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A47AFF">
        <w:rPr>
          <w:rStyle w:val="normaltextrun"/>
          <w:rFonts w:ascii="Palatino Linotype" w:hAnsi="Palatino Linotype" w:cs="Arial"/>
        </w:rPr>
        <w:t>,</w:t>
      </w:r>
      <w:r w:rsidRPr="00A47AFF">
        <w:rPr>
          <w:rStyle w:val="apple-converted-space"/>
          <w:rFonts w:ascii="Palatino Linotype" w:hAnsi="Palatino Linotype" w:cs="Arial"/>
        </w:rPr>
        <w:t> </w:t>
      </w:r>
      <w:r w:rsidR="00222424">
        <w:rPr>
          <w:rStyle w:val="normaltextrun"/>
          <w:rFonts w:ascii="Palatino Linotype" w:hAnsi="Palatino Linotype" w:cs="Arial"/>
        </w:rPr>
        <w:t xml:space="preserve">diecisiete </w:t>
      </w:r>
      <w:r>
        <w:rPr>
          <w:rStyle w:val="normaltextrun"/>
          <w:rFonts w:ascii="Palatino Linotype" w:hAnsi="Palatino Linotype" w:cs="Arial"/>
        </w:rPr>
        <w:t xml:space="preserve">de octubre </w:t>
      </w:r>
      <w:r w:rsidRPr="00A47AFF">
        <w:rPr>
          <w:rStyle w:val="normaltextrun"/>
          <w:rFonts w:ascii="Palatino Linotype" w:hAnsi="Palatino Linotype" w:cs="Arial"/>
        </w:rPr>
        <w:t>de dos mil dieciocho.</w:t>
      </w:r>
    </w:p>
    <w:p w:rsidR="00E8659B" w:rsidRPr="00A47AFF" w:rsidRDefault="00E8659B" w:rsidP="00E8659B">
      <w:pPr>
        <w:spacing w:before="240" w:after="240" w:line="360" w:lineRule="auto"/>
        <w:jc w:val="both"/>
        <w:rPr>
          <w:rFonts w:ascii="Palatino Linotype" w:hAnsi="Palatino Linotype" w:cs="Arial"/>
        </w:rPr>
      </w:pPr>
      <w:r>
        <w:rPr>
          <w:rFonts w:ascii="Palatino Linotype" w:hAnsi="Palatino Linotype" w:cs="Arial"/>
          <w:b/>
        </w:rPr>
        <w:t>Visto</w:t>
      </w:r>
      <w:r w:rsidRPr="00A47AFF">
        <w:rPr>
          <w:rFonts w:ascii="Palatino Linotype" w:hAnsi="Palatino Linotype" w:cs="Arial"/>
          <w:b/>
        </w:rPr>
        <w:t xml:space="preserve"> </w:t>
      </w:r>
      <w:r>
        <w:rPr>
          <w:rFonts w:ascii="Palatino Linotype" w:hAnsi="Palatino Linotype" w:cs="Arial"/>
        </w:rPr>
        <w:t>el expediente relativo al recurso</w:t>
      </w:r>
      <w:r w:rsidRPr="00A47AFF">
        <w:rPr>
          <w:rFonts w:ascii="Palatino Linotype" w:hAnsi="Palatino Linotype" w:cs="Arial"/>
        </w:rPr>
        <w:t xml:space="preserve"> de revisión </w:t>
      </w:r>
      <w:r w:rsidRPr="00A47AFF">
        <w:rPr>
          <w:rFonts w:ascii="Palatino Linotype" w:hAnsi="Palatino Linotype" w:cs="Arial"/>
          <w:b/>
          <w:bCs/>
        </w:rPr>
        <w:t>0</w:t>
      </w:r>
      <w:r w:rsidR="00222424">
        <w:rPr>
          <w:rFonts w:ascii="Palatino Linotype" w:hAnsi="Palatino Linotype" w:cs="Arial"/>
          <w:b/>
          <w:bCs/>
        </w:rPr>
        <w:t>3164</w:t>
      </w:r>
      <w:r>
        <w:rPr>
          <w:rFonts w:ascii="Palatino Linotype" w:hAnsi="Palatino Linotype" w:cs="Arial"/>
          <w:b/>
          <w:bCs/>
        </w:rPr>
        <w:t>/INFOEM/IP/RR/2018</w:t>
      </w:r>
      <w:r>
        <w:rPr>
          <w:rFonts w:ascii="Palatino Linotype" w:hAnsi="Palatino Linotype" w:cs="Arial"/>
        </w:rPr>
        <w:t>, interpuesto</w:t>
      </w:r>
      <w:r w:rsidRPr="00A47AFF">
        <w:rPr>
          <w:rFonts w:ascii="Palatino Linotype" w:hAnsi="Palatino Linotype" w:cs="Arial"/>
        </w:rPr>
        <w:t xml:space="preserve"> por </w:t>
      </w:r>
      <w:proofErr w:type="spellStart"/>
      <w:r w:rsidR="007C183F" w:rsidRPr="007C183F">
        <w:rPr>
          <w:rFonts w:ascii="Palatino Linotype" w:hAnsi="Palatino Linotype" w:cs="Arial"/>
          <w:b/>
          <w:lang w:val="es-ES_tradnl"/>
        </w:rPr>
        <w:t>Xxxxxx</w:t>
      </w:r>
      <w:proofErr w:type="spellEnd"/>
      <w:r w:rsidR="007C183F" w:rsidRPr="007C183F">
        <w:rPr>
          <w:rFonts w:ascii="Palatino Linotype" w:hAnsi="Palatino Linotype" w:cs="Arial"/>
          <w:b/>
          <w:lang w:val="es-ES_tradnl"/>
        </w:rPr>
        <w:t xml:space="preserve"> </w:t>
      </w:r>
      <w:proofErr w:type="spellStart"/>
      <w:r w:rsidR="007C183F" w:rsidRPr="007C183F">
        <w:rPr>
          <w:rFonts w:ascii="Palatino Linotype" w:hAnsi="Palatino Linotype" w:cs="Arial"/>
          <w:b/>
          <w:lang w:val="es-ES_tradnl"/>
        </w:rPr>
        <w:t>Xxxxxxxx</w:t>
      </w:r>
      <w:proofErr w:type="spellEnd"/>
      <w:r w:rsidR="007C183F" w:rsidRPr="007C183F">
        <w:rPr>
          <w:rFonts w:ascii="Palatino Linotype" w:hAnsi="Palatino Linotype" w:cs="Arial"/>
          <w:b/>
          <w:lang w:val="es-ES_tradnl"/>
        </w:rPr>
        <w:t xml:space="preserve"> </w:t>
      </w:r>
      <w:proofErr w:type="spellStart"/>
      <w:r w:rsidR="007C183F" w:rsidRPr="007C183F">
        <w:rPr>
          <w:rFonts w:ascii="Palatino Linotype" w:hAnsi="Palatino Linotype" w:cs="Arial"/>
          <w:b/>
          <w:lang w:val="es-ES_tradnl"/>
        </w:rPr>
        <w:t>Xxxxx</w:t>
      </w:r>
      <w:proofErr w:type="spellEnd"/>
      <w:r w:rsidR="00C84DB3">
        <w:rPr>
          <w:rFonts w:ascii="Palatino Linotype" w:hAnsi="Palatino Linotype" w:cs="Arial"/>
        </w:rPr>
        <w:t xml:space="preserve">, en lo sucesivo </w:t>
      </w:r>
      <w:r w:rsidRPr="00A47AFF">
        <w:rPr>
          <w:rFonts w:ascii="Palatino Linotype" w:hAnsi="Palatino Linotype" w:cs="Arial"/>
        </w:rPr>
        <w:t>l</w:t>
      </w:r>
      <w:r w:rsidR="00C84DB3">
        <w:rPr>
          <w:rFonts w:ascii="Palatino Linotype" w:hAnsi="Palatino Linotype" w:cs="Arial"/>
        </w:rPr>
        <w:t>a</w:t>
      </w:r>
      <w:r w:rsidRPr="00A47AFF">
        <w:rPr>
          <w:rFonts w:ascii="Palatino Linotype" w:hAnsi="Palatino Linotype" w:cs="Arial"/>
        </w:rPr>
        <w:t xml:space="preserve"> </w:t>
      </w:r>
      <w:r w:rsidRPr="00A47AFF">
        <w:rPr>
          <w:rFonts w:ascii="Palatino Linotype" w:hAnsi="Palatino Linotype" w:cs="Arial"/>
          <w:b/>
        </w:rPr>
        <w:t>recurrente</w:t>
      </w:r>
      <w:r w:rsidRPr="00A47AFF">
        <w:rPr>
          <w:rFonts w:ascii="Palatino Linotype" w:hAnsi="Palatino Linotype" w:cs="Arial"/>
        </w:rPr>
        <w:t xml:space="preserve"> en </w:t>
      </w:r>
      <w:r>
        <w:rPr>
          <w:rFonts w:ascii="Palatino Linotype" w:hAnsi="Palatino Linotype" w:cs="Arial"/>
        </w:rPr>
        <w:t>contra de la falta de respuesta a la</w:t>
      </w:r>
      <w:r w:rsidRPr="00A47AFF">
        <w:rPr>
          <w:rFonts w:ascii="Palatino Linotype" w:hAnsi="Palatino Linotype" w:cs="Arial"/>
        </w:rPr>
        <w:t xml:space="preserve"> solic</w:t>
      </w:r>
      <w:r>
        <w:rPr>
          <w:rFonts w:ascii="Palatino Linotype" w:hAnsi="Palatino Linotype" w:cs="Arial"/>
        </w:rPr>
        <w:t>itud de información con número</w:t>
      </w:r>
      <w:r w:rsidRPr="00A47AFF">
        <w:rPr>
          <w:rFonts w:ascii="Palatino Linotype" w:hAnsi="Palatino Linotype" w:cs="Arial"/>
        </w:rPr>
        <w:t xml:space="preserve"> de folio </w:t>
      </w:r>
      <w:r w:rsidRPr="00A47AFF">
        <w:rPr>
          <w:rFonts w:ascii="Palatino Linotype" w:hAnsi="Palatino Linotype" w:cs="Arial"/>
          <w:b/>
        </w:rPr>
        <w:t>000</w:t>
      </w:r>
      <w:r w:rsidR="00222424">
        <w:rPr>
          <w:rFonts w:ascii="Palatino Linotype" w:hAnsi="Palatino Linotype" w:cs="Arial"/>
          <w:b/>
        </w:rPr>
        <w:t>16</w:t>
      </w:r>
      <w:r w:rsidRPr="00A47AFF">
        <w:rPr>
          <w:rFonts w:ascii="Palatino Linotype" w:hAnsi="Palatino Linotype" w:cs="Arial"/>
          <w:b/>
        </w:rPr>
        <w:t>/</w:t>
      </w:r>
      <w:r w:rsidR="00222424">
        <w:rPr>
          <w:rFonts w:ascii="Palatino Linotype" w:hAnsi="Palatino Linotype" w:cs="Arial"/>
          <w:b/>
        </w:rPr>
        <w:t>ISIFABE</w:t>
      </w:r>
      <w:r w:rsidRPr="00A47AFF">
        <w:rPr>
          <w:rFonts w:ascii="Palatino Linotype" w:hAnsi="Palatino Linotype" w:cs="Arial"/>
          <w:b/>
        </w:rPr>
        <w:t>/IP/2018</w:t>
      </w:r>
      <w:r w:rsidRPr="00A47AFF">
        <w:rPr>
          <w:rFonts w:ascii="Palatino Linotype" w:hAnsi="Palatino Linotype" w:cs="Arial"/>
        </w:rPr>
        <w:t xml:space="preserve">, por parte de </w:t>
      </w:r>
      <w:r w:rsidRPr="00A47AFF">
        <w:rPr>
          <w:rFonts w:ascii="Palatino Linotype" w:hAnsi="Palatino Linotype" w:cs="Arial"/>
          <w:b/>
        </w:rPr>
        <w:t xml:space="preserve">Ayuntamiento de </w:t>
      </w:r>
      <w:r w:rsidR="00222424">
        <w:rPr>
          <w:rFonts w:ascii="Palatino Linotype" w:hAnsi="Palatino Linotype" w:cs="Arial"/>
          <w:b/>
        </w:rPr>
        <w:t>Isidro Fabela</w:t>
      </w:r>
      <w:r w:rsidRPr="00A47AFF">
        <w:rPr>
          <w:rFonts w:ascii="Palatino Linotype" w:hAnsi="Palatino Linotype" w:cs="Arial"/>
        </w:rPr>
        <w:t xml:space="preserve">, en lo sucesivo el </w:t>
      </w:r>
      <w:r w:rsidRPr="00A47AFF">
        <w:rPr>
          <w:rFonts w:ascii="Palatino Linotype" w:hAnsi="Palatino Linotype" w:cs="Arial"/>
          <w:b/>
        </w:rPr>
        <w:t xml:space="preserve">Sujeto Obligado; </w:t>
      </w:r>
      <w:r w:rsidRPr="00A47AFF">
        <w:rPr>
          <w:rFonts w:ascii="Palatino Linotype" w:hAnsi="Palatino Linotype" w:cs="Arial"/>
        </w:rPr>
        <w:t>se procede a dictar la presente resolución, con base en lo siguiente.</w:t>
      </w:r>
    </w:p>
    <w:p w:rsidR="00E8659B" w:rsidRPr="00A47AFF" w:rsidRDefault="00E8659B" w:rsidP="00E8659B">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A47AFF">
        <w:rPr>
          <w:rFonts w:ascii="Palatino Linotype" w:hAnsi="Palatino Linotype" w:cs="Arial"/>
          <w:b/>
          <w:sz w:val="24"/>
          <w:szCs w:val="24"/>
        </w:rPr>
        <w:t>A N T E C E D E N T E S:</w:t>
      </w:r>
    </w:p>
    <w:p w:rsidR="00E8659B" w:rsidRPr="00A47AFF" w:rsidRDefault="00222424" w:rsidP="00E8659B">
      <w:pPr>
        <w:spacing w:before="240" w:after="240" w:line="360" w:lineRule="auto"/>
        <w:jc w:val="both"/>
        <w:rPr>
          <w:rFonts w:ascii="Palatino Linotype" w:hAnsi="Palatino Linotype" w:cs="Arial"/>
        </w:rPr>
      </w:pPr>
      <w:r>
        <w:rPr>
          <w:rFonts w:ascii="Palatino Linotype" w:hAnsi="Palatino Linotype" w:cs="Arial"/>
          <w:b/>
        </w:rPr>
        <w:t>1. Solicitud</w:t>
      </w:r>
      <w:r w:rsidR="00E8659B" w:rsidRPr="00A47AFF">
        <w:rPr>
          <w:rFonts w:ascii="Palatino Linotype" w:hAnsi="Palatino Linotype" w:cs="Arial"/>
          <w:b/>
        </w:rPr>
        <w:t xml:space="preserve"> de acceso a la información. </w:t>
      </w:r>
      <w:r w:rsidR="00E8659B" w:rsidRPr="00A47AFF">
        <w:rPr>
          <w:rFonts w:ascii="Palatino Linotype" w:hAnsi="Palatino Linotype" w:cs="Arial"/>
        </w:rPr>
        <w:t xml:space="preserve">Con fecha </w:t>
      </w:r>
      <w:r>
        <w:rPr>
          <w:rFonts w:ascii="Palatino Linotype" w:hAnsi="Palatino Linotype" w:cs="Arial"/>
        </w:rPr>
        <w:t xml:space="preserve">treinta y uno de julio </w:t>
      </w:r>
      <w:r w:rsidR="00E8659B" w:rsidRPr="00A47AFF">
        <w:rPr>
          <w:rFonts w:ascii="Palatino Linotype" w:hAnsi="Palatino Linotype" w:cs="Arial"/>
        </w:rPr>
        <w:t xml:space="preserve">de dos mil dieciocho, la parte </w:t>
      </w:r>
      <w:r w:rsidR="00E8659B" w:rsidRPr="00A47AFF">
        <w:rPr>
          <w:rFonts w:ascii="Palatino Linotype" w:hAnsi="Palatino Linotype" w:cs="Arial"/>
          <w:b/>
        </w:rPr>
        <w:t>recurrente</w:t>
      </w:r>
      <w:r w:rsidR="00E8659B">
        <w:rPr>
          <w:rFonts w:ascii="Palatino Linotype" w:hAnsi="Palatino Linotype" w:cs="Arial"/>
        </w:rPr>
        <w:t xml:space="preserve"> formuló solicitud</w:t>
      </w:r>
      <w:r w:rsidR="00E8659B" w:rsidRPr="00A47AFF">
        <w:rPr>
          <w:rFonts w:ascii="Palatino Linotype" w:hAnsi="Palatino Linotype" w:cs="Arial"/>
        </w:rPr>
        <w:t xml:space="preserve"> de acceso a información pública al </w:t>
      </w:r>
      <w:r w:rsidR="00E8659B" w:rsidRPr="00A47AFF">
        <w:rPr>
          <w:rFonts w:ascii="Palatino Linotype" w:hAnsi="Palatino Linotype" w:cs="Arial"/>
          <w:b/>
        </w:rPr>
        <w:t>Sujeto Obligado</w:t>
      </w:r>
      <w:r w:rsidR="00E8659B" w:rsidRPr="00A47AFF">
        <w:rPr>
          <w:rFonts w:ascii="Palatino Linotype" w:hAnsi="Palatino Linotype" w:cs="Arial"/>
        </w:rPr>
        <w:t xml:space="preserve"> a través del Sistema de Acceso a la Información Mexiquense, en </w:t>
      </w:r>
      <w:proofErr w:type="gramStart"/>
      <w:r w:rsidR="00E8659B" w:rsidRPr="00A47AFF">
        <w:rPr>
          <w:rFonts w:ascii="Palatino Linotype" w:hAnsi="Palatino Linotype" w:cs="Arial"/>
        </w:rPr>
        <w:t>adelante</w:t>
      </w:r>
      <w:proofErr w:type="gramEnd"/>
      <w:r w:rsidR="00E8659B" w:rsidRPr="00A47AFF">
        <w:rPr>
          <w:rFonts w:ascii="Palatino Linotype" w:hAnsi="Palatino Linotype" w:cs="Arial"/>
        </w:rPr>
        <w:t xml:space="preserve"> </w:t>
      </w:r>
      <w:r w:rsidR="00E8659B" w:rsidRPr="00A47AFF">
        <w:rPr>
          <w:rFonts w:ascii="Palatino Linotype" w:hAnsi="Palatino Linotype" w:cs="Arial"/>
          <w:b/>
        </w:rPr>
        <w:t>SAIMEX,</w:t>
      </w:r>
      <w:r w:rsidR="00E8659B" w:rsidRPr="00A47AFF">
        <w:rPr>
          <w:rFonts w:ascii="Palatino Linotype" w:hAnsi="Palatino Linotype" w:cs="Arial"/>
        </w:rPr>
        <w:t xml:space="preserve"> requiriéndole lo siguiente:</w:t>
      </w:r>
    </w:p>
    <w:tbl>
      <w:tblPr>
        <w:tblStyle w:val="Tablaconcuadrcula"/>
        <w:tblW w:w="0" w:type="auto"/>
        <w:tblLook w:val="04A0" w:firstRow="1" w:lastRow="0" w:firstColumn="1" w:lastColumn="0" w:noHBand="0" w:noVBand="1"/>
      </w:tblPr>
      <w:tblGrid>
        <w:gridCol w:w="2708"/>
        <w:gridCol w:w="6120"/>
      </w:tblGrid>
      <w:tr w:rsidR="00E8659B" w:rsidRPr="00A47AFF" w:rsidTr="00AE31BA">
        <w:tc>
          <w:tcPr>
            <w:tcW w:w="2708" w:type="dxa"/>
          </w:tcPr>
          <w:p w:rsidR="00E8659B" w:rsidRPr="00A47AFF" w:rsidRDefault="00E8659B" w:rsidP="00AE31BA">
            <w:pPr>
              <w:jc w:val="both"/>
              <w:rPr>
                <w:rFonts w:ascii="Palatino Linotype" w:hAnsi="Palatino Linotype" w:cs="Arial"/>
                <w:b/>
                <w:i/>
                <w:sz w:val="22"/>
                <w:szCs w:val="22"/>
              </w:rPr>
            </w:pPr>
            <w:r w:rsidRPr="00A47AFF">
              <w:rPr>
                <w:rFonts w:ascii="Palatino Linotype" w:hAnsi="Palatino Linotype" w:cs="Arial"/>
                <w:b/>
                <w:i/>
                <w:sz w:val="22"/>
                <w:szCs w:val="22"/>
              </w:rPr>
              <w:t>Número de solicitud</w:t>
            </w:r>
          </w:p>
        </w:tc>
        <w:tc>
          <w:tcPr>
            <w:tcW w:w="6120" w:type="dxa"/>
          </w:tcPr>
          <w:p w:rsidR="00E8659B" w:rsidRPr="00A47AFF" w:rsidRDefault="00E8659B" w:rsidP="00AE31BA">
            <w:pPr>
              <w:jc w:val="both"/>
              <w:rPr>
                <w:rFonts w:ascii="Palatino Linotype" w:hAnsi="Palatino Linotype" w:cs="Arial"/>
                <w:b/>
                <w:i/>
                <w:sz w:val="22"/>
                <w:szCs w:val="22"/>
              </w:rPr>
            </w:pPr>
            <w:r w:rsidRPr="00A47AFF">
              <w:rPr>
                <w:rFonts w:ascii="Palatino Linotype" w:hAnsi="Palatino Linotype" w:cs="Arial"/>
                <w:b/>
                <w:i/>
                <w:sz w:val="22"/>
                <w:szCs w:val="22"/>
              </w:rPr>
              <w:t>Información requerida.</w:t>
            </w:r>
          </w:p>
        </w:tc>
      </w:tr>
      <w:tr w:rsidR="00E8659B" w:rsidRPr="00A47AFF" w:rsidTr="00AE31BA">
        <w:tc>
          <w:tcPr>
            <w:tcW w:w="2708" w:type="dxa"/>
          </w:tcPr>
          <w:p w:rsidR="00E8659B" w:rsidRPr="00A47AFF" w:rsidRDefault="00E8659B" w:rsidP="00222424">
            <w:pPr>
              <w:jc w:val="both"/>
              <w:rPr>
                <w:rFonts w:ascii="Palatino Linotype" w:hAnsi="Palatino Linotype" w:cs="Arial"/>
                <w:b/>
                <w:i/>
                <w:sz w:val="22"/>
                <w:szCs w:val="22"/>
              </w:rPr>
            </w:pPr>
            <w:r w:rsidRPr="00A47AFF">
              <w:rPr>
                <w:rFonts w:ascii="Palatino Linotype" w:hAnsi="Palatino Linotype" w:cs="Arial"/>
                <w:b/>
                <w:sz w:val="22"/>
                <w:szCs w:val="22"/>
              </w:rPr>
              <w:t>000</w:t>
            </w:r>
            <w:r w:rsidR="00222424">
              <w:rPr>
                <w:rFonts w:ascii="Palatino Linotype" w:hAnsi="Palatino Linotype" w:cs="Arial"/>
                <w:b/>
                <w:sz w:val="22"/>
                <w:szCs w:val="22"/>
              </w:rPr>
              <w:t>16</w:t>
            </w:r>
            <w:r w:rsidRPr="00A47AFF">
              <w:rPr>
                <w:rFonts w:ascii="Palatino Linotype" w:hAnsi="Palatino Linotype" w:cs="Arial"/>
                <w:b/>
                <w:sz w:val="22"/>
                <w:szCs w:val="22"/>
              </w:rPr>
              <w:t>/</w:t>
            </w:r>
            <w:r w:rsidR="00222424">
              <w:rPr>
                <w:rFonts w:ascii="Palatino Linotype" w:hAnsi="Palatino Linotype" w:cs="Arial"/>
                <w:b/>
                <w:sz w:val="22"/>
                <w:szCs w:val="22"/>
              </w:rPr>
              <w:t>ISIFABE</w:t>
            </w:r>
            <w:r w:rsidRPr="00A47AFF">
              <w:rPr>
                <w:rFonts w:ascii="Palatino Linotype" w:hAnsi="Palatino Linotype" w:cs="Arial"/>
                <w:b/>
                <w:sz w:val="22"/>
                <w:szCs w:val="22"/>
              </w:rPr>
              <w:t>/IP/2018</w:t>
            </w:r>
          </w:p>
        </w:tc>
        <w:tc>
          <w:tcPr>
            <w:tcW w:w="6120" w:type="dxa"/>
          </w:tcPr>
          <w:p w:rsidR="00E8659B" w:rsidRDefault="00E8659B" w:rsidP="00AE31BA">
            <w:pPr>
              <w:jc w:val="both"/>
              <w:rPr>
                <w:rFonts w:ascii="Palatino Linotype" w:hAnsi="Palatino Linotype" w:cs="Arial"/>
                <w:i/>
                <w:sz w:val="22"/>
                <w:szCs w:val="22"/>
              </w:rPr>
            </w:pPr>
            <w:r w:rsidRPr="00A47AFF">
              <w:rPr>
                <w:rFonts w:ascii="Palatino Linotype" w:hAnsi="Palatino Linotype" w:cs="Arial"/>
                <w:i/>
                <w:sz w:val="22"/>
                <w:szCs w:val="22"/>
              </w:rPr>
              <w:t>“</w:t>
            </w:r>
            <w:r w:rsidR="00222424" w:rsidRPr="00222424">
              <w:rPr>
                <w:rFonts w:ascii="Palatino Linotype" w:hAnsi="Palatino Linotype" w:cs="Arial"/>
                <w:i/>
                <w:sz w:val="22"/>
                <w:szCs w:val="22"/>
              </w:rPr>
              <w:t>Buenos días. Quiero solicitar atentamente, me den el nombre completo por cada una de las localidades de su municipio, donde exista una autoridad auxiliar de la administración municipal, es decir, delegados, subdelegados, comisariados ejidales y/</w:t>
            </w:r>
            <w:proofErr w:type="spellStart"/>
            <w:r w:rsidR="00222424" w:rsidRPr="00222424">
              <w:rPr>
                <w:rFonts w:ascii="Palatino Linotype" w:hAnsi="Palatino Linotype" w:cs="Arial"/>
                <w:i/>
                <w:sz w:val="22"/>
                <w:szCs w:val="22"/>
              </w:rPr>
              <w:t>o</w:t>
            </w:r>
            <w:proofErr w:type="spellEnd"/>
            <w:r w:rsidR="00222424" w:rsidRPr="00222424">
              <w:rPr>
                <w:rFonts w:ascii="Palatino Linotype" w:hAnsi="Palatino Linotype" w:cs="Arial"/>
                <w:i/>
                <w:sz w:val="22"/>
                <w:szCs w:val="22"/>
              </w:rPr>
              <w:t xml:space="preserve"> otro. En conclusión, quiero el </w:t>
            </w:r>
            <w:r w:rsidR="00222424" w:rsidRPr="00222424">
              <w:rPr>
                <w:rFonts w:ascii="Palatino Linotype" w:hAnsi="Palatino Linotype" w:cs="Arial"/>
                <w:b/>
                <w:i/>
                <w:sz w:val="22"/>
                <w:szCs w:val="22"/>
                <w:u w:val="single"/>
              </w:rPr>
              <w:t>nombre completo de las autoridades auxiliares (delegados, subdelegados, comisariados ejidales y/</w:t>
            </w:r>
            <w:proofErr w:type="spellStart"/>
            <w:r w:rsidR="00222424" w:rsidRPr="00222424">
              <w:rPr>
                <w:rFonts w:ascii="Palatino Linotype" w:hAnsi="Palatino Linotype" w:cs="Arial"/>
                <w:b/>
                <w:i/>
                <w:sz w:val="22"/>
                <w:szCs w:val="22"/>
                <w:u w:val="single"/>
              </w:rPr>
              <w:t>o</w:t>
            </w:r>
            <w:proofErr w:type="spellEnd"/>
            <w:r w:rsidR="00222424" w:rsidRPr="00222424">
              <w:rPr>
                <w:rFonts w:ascii="Palatino Linotype" w:hAnsi="Palatino Linotype" w:cs="Arial"/>
                <w:b/>
                <w:i/>
                <w:sz w:val="22"/>
                <w:szCs w:val="22"/>
                <w:u w:val="single"/>
              </w:rPr>
              <w:t xml:space="preserve"> otro) y el nombre de la localidad que representan</w:t>
            </w:r>
            <w:r w:rsidR="00222424" w:rsidRPr="00222424">
              <w:rPr>
                <w:rFonts w:ascii="Palatino Linotype" w:hAnsi="Palatino Linotype" w:cs="Arial"/>
                <w:i/>
                <w:sz w:val="22"/>
                <w:szCs w:val="22"/>
              </w:rPr>
              <w:t>. (Anexo formato).</w:t>
            </w:r>
            <w:r w:rsidRPr="00A47AFF">
              <w:rPr>
                <w:rFonts w:ascii="Palatino Linotype" w:hAnsi="Palatino Linotype" w:cs="Arial"/>
                <w:i/>
                <w:sz w:val="22"/>
                <w:szCs w:val="22"/>
              </w:rPr>
              <w:t>” (sic)</w:t>
            </w:r>
          </w:p>
          <w:p w:rsidR="00E8659B" w:rsidRPr="00A47AFF" w:rsidRDefault="00E8659B" w:rsidP="00AE31BA">
            <w:pPr>
              <w:jc w:val="both"/>
              <w:rPr>
                <w:rFonts w:ascii="Palatino Linotype" w:hAnsi="Palatino Linotype" w:cs="Arial"/>
                <w:i/>
                <w:sz w:val="22"/>
                <w:szCs w:val="22"/>
              </w:rPr>
            </w:pPr>
            <w:r>
              <w:rPr>
                <w:rFonts w:ascii="Palatino Linotype" w:hAnsi="Palatino Linotype" w:cs="Arial"/>
                <w:i/>
                <w:sz w:val="22"/>
                <w:szCs w:val="22"/>
              </w:rPr>
              <w:t>Énfasis añadido.</w:t>
            </w:r>
          </w:p>
        </w:tc>
      </w:tr>
    </w:tbl>
    <w:p w:rsidR="00E8659B" w:rsidRPr="00A47AFF" w:rsidRDefault="00E8659B" w:rsidP="00E8659B">
      <w:pPr>
        <w:autoSpaceDE w:val="0"/>
        <w:autoSpaceDN w:val="0"/>
        <w:adjustRightInd w:val="0"/>
        <w:ind w:right="1043"/>
        <w:jc w:val="both"/>
        <w:rPr>
          <w:rFonts w:ascii="Palatino Linotype" w:hAnsi="Palatino Linotype" w:cs="Arial"/>
          <w:i/>
        </w:rPr>
      </w:pPr>
    </w:p>
    <w:p w:rsidR="00222424" w:rsidRPr="00222424" w:rsidRDefault="00222424" w:rsidP="00E8659B">
      <w:pPr>
        <w:spacing w:before="240" w:after="240" w:line="360" w:lineRule="auto"/>
        <w:jc w:val="both"/>
        <w:rPr>
          <w:rFonts w:ascii="Palatino Linotype" w:hAnsi="Palatino Linotype" w:cs="Arial"/>
        </w:rPr>
      </w:pPr>
      <w:r w:rsidRPr="00222424">
        <w:rPr>
          <w:rFonts w:ascii="Palatino Linotype" w:hAnsi="Palatino Linotype" w:cs="Arial"/>
        </w:rPr>
        <w:lastRenderedPageBreak/>
        <w:t>Es de suma importancia men</w:t>
      </w:r>
      <w:r w:rsidR="00D93A42">
        <w:rPr>
          <w:rFonts w:ascii="Palatino Linotype" w:hAnsi="Palatino Linotype" w:cs="Arial"/>
        </w:rPr>
        <w:t>cionar que el recurrente adjuntó</w:t>
      </w:r>
      <w:r w:rsidRPr="00222424">
        <w:rPr>
          <w:rFonts w:ascii="Palatino Linotype" w:hAnsi="Palatino Linotype" w:cs="Arial"/>
        </w:rPr>
        <w:t xml:space="preserve"> el archivo electrónico denominado “</w:t>
      </w:r>
      <w:hyperlink r:id="rId8" w:tgtFrame="_blank" w:history="1">
        <w:r w:rsidRPr="00222424">
          <w:rPr>
            <w:rStyle w:val="Hipervnculo"/>
            <w:rFonts w:ascii="Palatino Linotype" w:hAnsi="Palatino Linotype" w:cs="Arial"/>
            <w:b/>
            <w:bCs/>
            <w:color w:val="67C19D"/>
          </w:rPr>
          <w:t>FORMATO.docx</w:t>
        </w:r>
      </w:hyperlink>
      <w:r w:rsidRPr="00222424">
        <w:rPr>
          <w:rFonts w:ascii="Palatino Linotype" w:hAnsi="Palatino Linotype" w:cs="Arial"/>
          <w:color w:val="333333"/>
        </w:rPr>
        <w:t>”, cuyo formato no se inserta por ser del conocimiento de las partes.</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b/>
        </w:rPr>
        <w:t xml:space="preserve">Modalidad elegida para la entrega de la información: </w:t>
      </w:r>
      <w:r w:rsidRPr="00A47AFF">
        <w:rPr>
          <w:rFonts w:ascii="Palatino Linotype" w:hAnsi="Palatino Linotype" w:cs="Arial"/>
        </w:rPr>
        <w:t>a través del SAIMEX.</w:t>
      </w:r>
    </w:p>
    <w:p w:rsidR="00E8659B" w:rsidRPr="00A47AFF" w:rsidRDefault="00E8659B" w:rsidP="00E8659B">
      <w:pPr>
        <w:spacing w:before="240" w:after="240" w:line="360" w:lineRule="auto"/>
        <w:jc w:val="both"/>
        <w:rPr>
          <w:rFonts w:ascii="Palatino Linotype" w:hAnsi="Palatino Linotype" w:cs="Arial"/>
          <w:b/>
          <w:i/>
        </w:rPr>
      </w:pPr>
      <w:r>
        <w:rPr>
          <w:rFonts w:ascii="Palatino Linotype" w:hAnsi="Palatino Linotype" w:cs="Arial"/>
          <w:b/>
        </w:rPr>
        <w:t>2. Respuesta</w:t>
      </w:r>
      <w:r w:rsidRPr="00A47AFF">
        <w:rPr>
          <w:rFonts w:ascii="Palatino Linotype" w:hAnsi="Palatino Linotype" w:cs="Arial"/>
          <w:b/>
        </w:rPr>
        <w:t xml:space="preserve">. </w:t>
      </w:r>
      <w:r w:rsidRPr="00A47AFF">
        <w:rPr>
          <w:rFonts w:ascii="Palatino Linotype" w:hAnsi="Palatino Linotype" w:cs="Arial"/>
        </w:rPr>
        <w:t xml:space="preserve">De las constancias que obran en </w:t>
      </w:r>
      <w:r w:rsidRPr="00A47AFF">
        <w:rPr>
          <w:rFonts w:ascii="Palatino Linotype" w:hAnsi="Palatino Linotype" w:cs="Arial"/>
          <w:b/>
        </w:rPr>
        <w:t>SAIMEX</w:t>
      </w:r>
      <w:r w:rsidRPr="00A47AFF">
        <w:rPr>
          <w:rFonts w:ascii="Palatino Linotype" w:hAnsi="Palatino Linotype" w:cs="Arial"/>
        </w:rPr>
        <w:t xml:space="preserve">, se observa que </w:t>
      </w:r>
      <w:r w:rsidRPr="00A47AFF">
        <w:rPr>
          <w:rFonts w:ascii="Palatino Linotype" w:hAnsi="Palatino Linotype" w:cs="Arial"/>
          <w:b/>
        </w:rPr>
        <w:t xml:space="preserve">el Sujeto Obligado </w:t>
      </w:r>
      <w:r>
        <w:rPr>
          <w:rFonts w:ascii="Palatino Linotype" w:hAnsi="Palatino Linotype" w:cs="Arial"/>
        </w:rPr>
        <w:t>no emitió respuesta a la</w:t>
      </w:r>
      <w:r w:rsidRPr="00A47AFF">
        <w:rPr>
          <w:rFonts w:ascii="Palatino Linotype" w:hAnsi="Palatino Linotype" w:cs="Arial"/>
        </w:rPr>
        <w:t xml:space="preserve"> solicitud de información formulada por el hoy recurrente.</w:t>
      </w:r>
    </w:p>
    <w:p w:rsidR="00E8659B" w:rsidRPr="00A47AFF" w:rsidRDefault="00E8659B" w:rsidP="00E8659B">
      <w:pPr>
        <w:spacing w:before="240" w:after="240" w:line="360" w:lineRule="auto"/>
        <w:jc w:val="both"/>
        <w:rPr>
          <w:rFonts w:ascii="Palatino Linotype" w:hAnsi="Palatino Linotype" w:cs="Arial"/>
        </w:rPr>
      </w:pPr>
      <w:r>
        <w:rPr>
          <w:rFonts w:ascii="Palatino Linotype" w:hAnsi="Palatino Linotype" w:cs="Arial"/>
          <w:b/>
        </w:rPr>
        <w:t>3. Interposición del recurso</w:t>
      </w:r>
      <w:r w:rsidRPr="00A47AFF">
        <w:rPr>
          <w:rFonts w:ascii="Palatino Linotype" w:hAnsi="Palatino Linotype" w:cs="Arial"/>
          <w:b/>
        </w:rPr>
        <w:t xml:space="preserve"> de revisión. </w:t>
      </w:r>
      <w:r w:rsidRPr="00A47AFF">
        <w:rPr>
          <w:rFonts w:ascii="Palatino Linotype" w:hAnsi="Palatino Linotype" w:cs="Arial"/>
        </w:rPr>
        <w:t>Inconforme el solici</w:t>
      </w:r>
      <w:r>
        <w:rPr>
          <w:rFonts w:ascii="Palatino Linotype" w:hAnsi="Palatino Linotype" w:cs="Arial"/>
        </w:rPr>
        <w:t>tante con la falta de respuesta</w:t>
      </w:r>
      <w:r w:rsidRPr="00A47AFF">
        <w:rPr>
          <w:rFonts w:ascii="Palatino Linotype" w:hAnsi="Palatino Linotype" w:cs="Arial"/>
        </w:rPr>
        <w:t xml:space="preserve"> del Suj</w:t>
      </w:r>
      <w:r>
        <w:rPr>
          <w:rFonts w:ascii="Palatino Linotype" w:hAnsi="Palatino Linotype" w:cs="Arial"/>
        </w:rPr>
        <w:t>eto Obligado, interpuso recurso</w:t>
      </w:r>
      <w:r w:rsidRPr="00A47AFF">
        <w:rPr>
          <w:rFonts w:ascii="Palatino Linotype" w:hAnsi="Palatino Linotype" w:cs="Arial"/>
        </w:rPr>
        <w:t xml:space="preserve"> de revisión a través del SAIMEX en fecha </w:t>
      </w:r>
      <w:r w:rsidR="00222424">
        <w:rPr>
          <w:rFonts w:ascii="Palatino Linotype" w:hAnsi="Palatino Linotype" w:cs="Arial"/>
        </w:rPr>
        <w:t xml:space="preserve">treinta </w:t>
      </w:r>
      <w:r>
        <w:rPr>
          <w:rFonts w:ascii="Palatino Linotype" w:hAnsi="Palatino Linotype" w:cs="Arial"/>
        </w:rPr>
        <w:t xml:space="preserve">de agosto </w:t>
      </w:r>
      <w:r w:rsidRPr="00A47AFF">
        <w:rPr>
          <w:rFonts w:ascii="Palatino Linotype" w:hAnsi="Palatino Linotype" w:cs="Arial"/>
        </w:rPr>
        <w:t>de dos mil dieciocho, expresando lo siguiente:</w:t>
      </w:r>
    </w:p>
    <w:p w:rsidR="00E8659B" w:rsidRPr="00BD39B3" w:rsidRDefault="00E8659B" w:rsidP="00E8659B">
      <w:pPr>
        <w:spacing w:line="360" w:lineRule="auto"/>
        <w:rPr>
          <w:rFonts w:ascii="Palatino Linotype" w:hAnsi="Palatino Linotype" w:cs="Arial"/>
          <w:b/>
        </w:rPr>
      </w:pPr>
      <w:r>
        <w:rPr>
          <w:rFonts w:ascii="Palatino Linotype" w:hAnsi="Palatino Linotype" w:cs="Arial"/>
          <w:b/>
        </w:rPr>
        <w:t>a) Acto impugnado</w:t>
      </w:r>
      <w:r w:rsidRPr="00A47AFF">
        <w:rPr>
          <w:rFonts w:ascii="Palatino Linotype" w:hAnsi="Palatino Linotype" w:cs="Arial"/>
          <w:b/>
        </w:rPr>
        <w:t>.</w:t>
      </w:r>
    </w:p>
    <w:p w:rsidR="00E8659B" w:rsidRPr="00A47AFF" w:rsidRDefault="00E8659B" w:rsidP="00E8659B">
      <w:pPr>
        <w:pStyle w:val="Prrafodelista"/>
        <w:spacing w:before="240" w:after="240"/>
        <w:ind w:left="1080" w:right="1043"/>
        <w:jc w:val="both"/>
        <w:rPr>
          <w:rFonts w:ascii="Palatino Linotype" w:hAnsi="Palatino Linotype" w:cs="Arial"/>
          <w:b/>
          <w:bCs/>
          <w:i/>
        </w:rPr>
      </w:pPr>
      <w:r w:rsidRPr="00A47AFF">
        <w:rPr>
          <w:rFonts w:ascii="Palatino Linotype" w:hAnsi="Palatino Linotype"/>
          <w:i/>
        </w:rPr>
        <w:t>“</w:t>
      </w:r>
      <w:r w:rsidR="00222424" w:rsidRPr="00222424">
        <w:rPr>
          <w:rFonts w:ascii="Palatino Linotype" w:hAnsi="Palatino Linotype"/>
          <w:i/>
          <w:lang w:val="es-ES"/>
        </w:rPr>
        <w:t>Falta de respuesta a la solicitud de acceso a la información pública</w:t>
      </w:r>
      <w:r w:rsidRPr="00A47AFF">
        <w:rPr>
          <w:rFonts w:ascii="Palatino Linotype" w:hAnsi="Palatino Linotype"/>
          <w:i/>
        </w:rPr>
        <w:t>.</w:t>
      </w:r>
      <w:r w:rsidRPr="00A47AFF">
        <w:rPr>
          <w:rFonts w:ascii="Palatino Linotype" w:hAnsi="Palatino Linotype" w:cs="Arial"/>
          <w:i/>
        </w:rPr>
        <w:t>” (</w:t>
      </w:r>
      <w:proofErr w:type="gramStart"/>
      <w:r w:rsidRPr="00A47AFF">
        <w:rPr>
          <w:rFonts w:ascii="Palatino Linotype" w:hAnsi="Palatino Linotype" w:cs="Arial"/>
          <w:i/>
        </w:rPr>
        <w:t>sic</w:t>
      </w:r>
      <w:proofErr w:type="gramEnd"/>
      <w:r w:rsidRPr="00A47AFF">
        <w:rPr>
          <w:rFonts w:ascii="Palatino Linotype" w:hAnsi="Palatino Linotype" w:cs="Arial"/>
          <w:i/>
        </w:rPr>
        <w:t>)</w:t>
      </w:r>
    </w:p>
    <w:p w:rsidR="00E8659B" w:rsidRPr="00A47AFF" w:rsidRDefault="00E8659B" w:rsidP="00E8659B">
      <w:pPr>
        <w:pStyle w:val="Prrafodelista"/>
        <w:rPr>
          <w:rFonts w:ascii="Palatino Linotype" w:hAnsi="Palatino Linotype" w:cs="Arial"/>
          <w:b/>
          <w:bCs/>
          <w:i/>
        </w:rPr>
      </w:pPr>
    </w:p>
    <w:p w:rsidR="00E8659B" w:rsidRPr="00A47AFF" w:rsidRDefault="00E8659B" w:rsidP="00E8659B">
      <w:pPr>
        <w:spacing w:line="360" w:lineRule="auto"/>
        <w:jc w:val="both"/>
        <w:rPr>
          <w:rFonts w:ascii="Palatino Linotype" w:hAnsi="Palatino Linotype" w:cs="Arial"/>
          <w:b/>
        </w:rPr>
      </w:pPr>
      <w:r w:rsidRPr="00A47AFF">
        <w:rPr>
          <w:rFonts w:ascii="Palatino Linotype" w:hAnsi="Palatino Linotype" w:cs="Arial"/>
          <w:b/>
        </w:rPr>
        <w:t>b) Motivos de inconformidad.</w:t>
      </w:r>
    </w:p>
    <w:p w:rsidR="00E8659B" w:rsidRPr="00A47AFF" w:rsidRDefault="00E8659B" w:rsidP="00E8659B">
      <w:pPr>
        <w:pStyle w:val="Prrafodelista"/>
        <w:spacing w:before="240" w:after="240"/>
        <w:ind w:left="1080" w:right="1043"/>
        <w:jc w:val="both"/>
        <w:rPr>
          <w:rFonts w:ascii="Palatino Linotype" w:hAnsi="Palatino Linotype" w:cs="Arial"/>
          <w:i/>
        </w:rPr>
      </w:pPr>
      <w:r w:rsidRPr="00A47AFF">
        <w:rPr>
          <w:rFonts w:ascii="Palatino Linotype" w:hAnsi="Palatino Linotype" w:cs="Arial"/>
          <w:bCs/>
          <w:i/>
        </w:rPr>
        <w:t xml:space="preserve"> “</w:t>
      </w:r>
      <w:r w:rsidR="00222424" w:rsidRPr="00222424">
        <w:rPr>
          <w:rFonts w:ascii="Palatino Linotype" w:hAnsi="Palatino Linotype"/>
          <w:i/>
          <w:lang w:val="es-ES"/>
        </w:rPr>
        <w:t>Buenas tardes. Con fundamento en los artículos 176, 177, 178 y 179 de la Ley de Transparencia y Acceso a la Información Pública del Estado de México y Municipios, presento por este medio mi inconformidad, por el hecho de que no fue atendida mi solicitud de información, en los términos que establece la normatividad en la materia. Reiterando nuevamente, se me proporcione la información requerida, de no hacerlo, se sancione al Sujeto Obligado en cuestión, que obstruye la transparencia de la información pública</w:t>
      </w:r>
      <w:r w:rsidRPr="00A47AFF">
        <w:rPr>
          <w:rFonts w:ascii="Palatino Linotype" w:hAnsi="Palatino Linotype"/>
          <w:i/>
        </w:rPr>
        <w:t>.</w:t>
      </w:r>
      <w:r w:rsidRPr="00A47AFF">
        <w:rPr>
          <w:rFonts w:ascii="Palatino Linotype" w:hAnsi="Palatino Linotype" w:cs="Arial"/>
          <w:i/>
        </w:rPr>
        <w:t>” (</w:t>
      </w:r>
      <w:proofErr w:type="gramStart"/>
      <w:r w:rsidRPr="00A47AFF">
        <w:rPr>
          <w:rFonts w:ascii="Palatino Linotype" w:hAnsi="Palatino Linotype" w:cs="Arial"/>
          <w:i/>
        </w:rPr>
        <w:t>sic</w:t>
      </w:r>
      <w:proofErr w:type="gramEnd"/>
      <w:r w:rsidRPr="00A47AFF">
        <w:rPr>
          <w:rFonts w:ascii="Palatino Linotype" w:hAnsi="Palatino Linotype" w:cs="Arial"/>
          <w:i/>
        </w:rPr>
        <w:t>)</w:t>
      </w:r>
    </w:p>
    <w:p w:rsidR="00E8659B" w:rsidRPr="00A47AFF" w:rsidRDefault="00E8659B" w:rsidP="00E8659B">
      <w:pPr>
        <w:pStyle w:val="Prrafodelista"/>
        <w:spacing w:before="240" w:after="240"/>
        <w:ind w:left="1080" w:right="1043"/>
        <w:jc w:val="both"/>
        <w:rPr>
          <w:rFonts w:ascii="Palatino Linotype" w:hAnsi="Palatino Linotype" w:cs="Arial"/>
          <w:i/>
        </w:rPr>
      </w:pPr>
    </w:p>
    <w:p w:rsidR="00E8659B" w:rsidRPr="00CE323B" w:rsidRDefault="00E8659B" w:rsidP="00E8659B">
      <w:pPr>
        <w:spacing w:before="240" w:after="240" w:line="360" w:lineRule="auto"/>
        <w:jc w:val="both"/>
        <w:rPr>
          <w:rFonts w:ascii="Palatino Linotype" w:hAnsi="Palatino Linotype" w:cs="Arial"/>
          <w:bCs/>
          <w:lang w:eastAsia="es-MX"/>
        </w:rPr>
      </w:pPr>
      <w:r w:rsidRPr="00A47AFF">
        <w:rPr>
          <w:rFonts w:ascii="Palatino Linotype" w:hAnsi="Palatino Linotype" w:cs="Arial"/>
          <w:b/>
        </w:rPr>
        <w:t xml:space="preserve">4. </w:t>
      </w:r>
      <w:r w:rsidRPr="00A47AFF">
        <w:rPr>
          <w:rFonts w:ascii="Palatino Linotype" w:hAnsi="Palatino Linotype"/>
          <w:b/>
        </w:rPr>
        <w:t xml:space="preserve">Turno. </w:t>
      </w:r>
      <w:r w:rsidRPr="00A47AFF">
        <w:rPr>
          <w:rFonts w:ascii="Palatino Linotype" w:hAnsi="Palatino Linotype"/>
        </w:rPr>
        <w:t xml:space="preserve">De conformidad con el artículo 185 </w:t>
      </w:r>
      <w:proofErr w:type="gramStart"/>
      <w:r w:rsidRPr="00A47AFF">
        <w:rPr>
          <w:rFonts w:ascii="Palatino Linotype" w:hAnsi="Palatino Linotype"/>
        </w:rPr>
        <w:t>fracción</w:t>
      </w:r>
      <w:proofErr w:type="gramEnd"/>
      <w:r w:rsidRPr="00A47AFF">
        <w:rPr>
          <w:rFonts w:ascii="Palatino Linotype" w:hAnsi="Palatino Linotype"/>
        </w:rPr>
        <w:t xml:space="preserve"> I </w:t>
      </w:r>
      <w:r w:rsidRPr="00A47AFF">
        <w:rPr>
          <w:rFonts w:ascii="Palatino Linotype" w:hAnsi="Palatino Linotype"/>
          <w:shd w:val="clear" w:color="auto" w:fill="FFFFFF"/>
        </w:rPr>
        <w:t>de la Ley Transparencia y Acceso a la Información Pública</w:t>
      </w:r>
      <w:r w:rsidRPr="00A47AFF">
        <w:rPr>
          <w:rFonts w:ascii="Palatino Linotype" w:hAnsi="Palatino Linotype" w:cs="Arial"/>
        </w:rPr>
        <w:t xml:space="preserve">, </w:t>
      </w:r>
      <w:r>
        <w:rPr>
          <w:rFonts w:ascii="Palatino Linotype" w:hAnsi="Palatino Linotype" w:cs="Arial"/>
        </w:rPr>
        <w:t>el recurso de revisión número</w:t>
      </w:r>
      <w:r w:rsidRPr="00A47AFF">
        <w:rPr>
          <w:rFonts w:ascii="Palatino Linotype" w:hAnsi="Palatino Linotype" w:cs="Arial"/>
          <w:b/>
        </w:rPr>
        <w:t xml:space="preserve"> </w:t>
      </w:r>
      <w:r w:rsidRPr="00A47AFF">
        <w:rPr>
          <w:rFonts w:ascii="Palatino Linotype" w:hAnsi="Palatino Linotype" w:cs="Arial"/>
          <w:b/>
          <w:bCs/>
          <w:sz w:val="23"/>
          <w:szCs w:val="23"/>
        </w:rPr>
        <w:lastRenderedPageBreak/>
        <w:t>0</w:t>
      </w:r>
      <w:r w:rsidR="00222424">
        <w:rPr>
          <w:rFonts w:ascii="Palatino Linotype" w:hAnsi="Palatino Linotype" w:cs="Arial"/>
          <w:b/>
          <w:bCs/>
          <w:sz w:val="23"/>
          <w:szCs w:val="23"/>
        </w:rPr>
        <w:t>3164</w:t>
      </w:r>
      <w:r w:rsidRPr="00A47AFF">
        <w:rPr>
          <w:rFonts w:ascii="Palatino Linotype" w:hAnsi="Palatino Linotype" w:cs="Arial"/>
          <w:b/>
          <w:bCs/>
          <w:sz w:val="23"/>
          <w:szCs w:val="23"/>
        </w:rPr>
        <w:t xml:space="preserve">/INFOEM/IP/RR/2018 </w:t>
      </w:r>
      <w:r w:rsidRPr="00A47AFF">
        <w:rPr>
          <w:rFonts w:ascii="Palatino Linotype" w:hAnsi="Palatino Linotype" w:cs="Arial"/>
          <w:bCs/>
          <w:lang w:eastAsia="es-MX"/>
        </w:rPr>
        <w:t>fue</w:t>
      </w:r>
      <w:r>
        <w:rPr>
          <w:rFonts w:ascii="Palatino Linotype" w:hAnsi="Palatino Linotype" w:cs="Arial"/>
          <w:bCs/>
          <w:lang w:eastAsia="es-MX"/>
        </w:rPr>
        <w:t xml:space="preserve"> </w:t>
      </w:r>
      <w:r>
        <w:rPr>
          <w:rFonts w:ascii="Palatino Linotype" w:hAnsi="Palatino Linotype"/>
        </w:rPr>
        <w:t>turnado al Comisionado Ponente Javier Martínez Cruz</w:t>
      </w:r>
      <w:r w:rsidRPr="00A47AFF">
        <w:rPr>
          <w:rFonts w:ascii="Palatino Linotype" w:hAnsi="Palatino Linotype"/>
        </w:rPr>
        <w:t xml:space="preserve">; a efecto de presentar al Pleno </w:t>
      </w:r>
      <w:r>
        <w:rPr>
          <w:rFonts w:ascii="Palatino Linotype" w:hAnsi="Palatino Linotype"/>
        </w:rPr>
        <w:t>el proyecto de resolución correspondiente</w:t>
      </w:r>
      <w:r w:rsidRPr="00A47AFF">
        <w:rPr>
          <w:rFonts w:ascii="Palatino Linotype" w:hAnsi="Palatino Linotype"/>
        </w:rPr>
        <w:t>.</w:t>
      </w:r>
    </w:p>
    <w:p w:rsidR="00E8659B" w:rsidRPr="00A47AFF" w:rsidRDefault="00E8659B" w:rsidP="00E8659B">
      <w:pPr>
        <w:spacing w:before="240" w:after="240" w:line="360" w:lineRule="auto"/>
        <w:jc w:val="both"/>
        <w:rPr>
          <w:rFonts w:ascii="Palatino Linotype" w:hAnsi="Palatino Linotype"/>
        </w:rPr>
      </w:pPr>
      <w:r w:rsidRPr="00A47AFF">
        <w:rPr>
          <w:rFonts w:ascii="Palatino Linotype" w:hAnsi="Palatino Linotype"/>
          <w:b/>
        </w:rPr>
        <w:t xml:space="preserve">5. Admisión. </w:t>
      </w:r>
      <w:r w:rsidRPr="00A47AFF">
        <w:rPr>
          <w:rFonts w:ascii="Palatino Linotype" w:hAnsi="Palatino Linotype"/>
        </w:rPr>
        <w:t xml:space="preserve">En fecha </w:t>
      </w:r>
      <w:r w:rsidR="00222424">
        <w:rPr>
          <w:rFonts w:ascii="Palatino Linotype" w:hAnsi="Palatino Linotype"/>
        </w:rPr>
        <w:t xml:space="preserve">cinco de septiembre </w:t>
      </w:r>
      <w:r w:rsidRPr="00A47AFF">
        <w:rPr>
          <w:rFonts w:ascii="Palatino Linotype" w:hAnsi="Palatino Linotype"/>
        </w:rPr>
        <w:t>de la anualidad en curso, en términos de lo dispuesto en el artículo 185 fracciones I, II y IV de la Ley de Transparencia y Acceso a la Información Pública del Estado de Mé</w:t>
      </w:r>
      <w:r>
        <w:rPr>
          <w:rFonts w:ascii="Palatino Linotype" w:hAnsi="Palatino Linotype"/>
        </w:rPr>
        <w:t>xico y Municipios, se admitió</w:t>
      </w:r>
      <w:r w:rsidRPr="00A47AFF">
        <w:rPr>
          <w:rFonts w:ascii="Palatino Linotype" w:hAnsi="Palatino Linotype"/>
        </w:rPr>
        <w:t xml:space="preserve"> a trámite </w:t>
      </w:r>
      <w:r>
        <w:rPr>
          <w:rFonts w:ascii="Palatino Linotype" w:hAnsi="Palatino Linotype"/>
        </w:rPr>
        <w:t>el recurso</w:t>
      </w:r>
      <w:r w:rsidRPr="00A47AFF">
        <w:rPr>
          <w:rFonts w:ascii="Palatino Linotype" w:hAnsi="Palatino Linotype"/>
        </w:rPr>
        <w:t xml:space="preserve"> de revisión</w:t>
      </w:r>
      <w:r>
        <w:rPr>
          <w:rFonts w:ascii="Palatino Linotype" w:hAnsi="Palatino Linotype"/>
        </w:rPr>
        <w:t xml:space="preserve"> al rubro in</w:t>
      </w:r>
      <w:r w:rsidR="007C183F">
        <w:rPr>
          <w:rFonts w:ascii="Palatino Linotype" w:hAnsi="Palatino Linotype"/>
        </w:rPr>
        <w:t>d</w:t>
      </w:r>
      <w:r>
        <w:rPr>
          <w:rFonts w:ascii="Palatino Linotype" w:hAnsi="Palatino Linotype"/>
        </w:rPr>
        <w:t>icado</w:t>
      </w:r>
      <w:r w:rsidRPr="00A47AFF">
        <w:rPr>
          <w:rFonts w:ascii="Palatino Linotype" w:hAnsi="Palatino Linotype"/>
        </w:rPr>
        <w:t>.</w:t>
      </w:r>
    </w:p>
    <w:p w:rsidR="00E8659B" w:rsidRDefault="00E8659B" w:rsidP="00E8659B">
      <w:pPr>
        <w:spacing w:before="240" w:after="240" w:line="360" w:lineRule="auto"/>
        <w:jc w:val="both"/>
        <w:rPr>
          <w:rFonts w:ascii="Palatino Linotype" w:hAnsi="Palatino Linotype" w:cs="Arial"/>
        </w:rPr>
      </w:pPr>
      <w:r w:rsidRPr="00A47AFF">
        <w:rPr>
          <w:rFonts w:ascii="Palatino Linotype" w:hAnsi="Palatino Linotype"/>
          <w:b/>
        </w:rPr>
        <w:t>6.</w:t>
      </w:r>
      <w:r w:rsidR="00222424">
        <w:rPr>
          <w:rFonts w:ascii="Palatino Linotype" w:hAnsi="Palatino Linotype" w:cs="Arial"/>
          <w:b/>
        </w:rPr>
        <w:t xml:space="preserve"> Informe</w:t>
      </w:r>
      <w:r w:rsidRPr="00A47AFF">
        <w:rPr>
          <w:rFonts w:ascii="Palatino Linotype" w:hAnsi="Palatino Linotype" w:cs="Arial"/>
          <w:b/>
        </w:rPr>
        <w:t xml:space="preserve"> de justificación. </w:t>
      </w:r>
      <w:r w:rsidRPr="00A47AFF">
        <w:rPr>
          <w:rFonts w:ascii="Palatino Linotype" w:hAnsi="Palatino Linotype" w:cs="Arial"/>
        </w:rPr>
        <w:t xml:space="preserve">De las constancias que obran en </w:t>
      </w:r>
      <w:r w:rsidR="00222424">
        <w:rPr>
          <w:rFonts w:ascii="Palatino Linotype" w:hAnsi="Palatino Linotype" w:cs="Arial"/>
        </w:rPr>
        <w:t>el expediente electrónico</w:t>
      </w:r>
      <w:r w:rsidRPr="00A47AFF">
        <w:rPr>
          <w:rFonts w:ascii="Palatino Linotype" w:hAnsi="Palatino Linotype" w:cs="Arial"/>
        </w:rPr>
        <w:t xml:space="preserve"> del SAIMEX se desprende que el </w:t>
      </w:r>
      <w:r w:rsidRPr="00A47AFF">
        <w:rPr>
          <w:rFonts w:ascii="Palatino Linotype" w:hAnsi="Palatino Linotype" w:cs="Arial"/>
          <w:b/>
        </w:rPr>
        <w:t>Sujeto Obligado</w:t>
      </w:r>
      <w:r w:rsidRPr="00A47AFF">
        <w:rPr>
          <w:rFonts w:ascii="Palatino Linotype" w:hAnsi="Palatino Linotype" w:cs="Arial"/>
        </w:rPr>
        <w:t xml:space="preserve"> </w:t>
      </w:r>
      <w:r>
        <w:rPr>
          <w:rFonts w:ascii="Palatino Linotype" w:hAnsi="Palatino Linotype" w:cs="Arial"/>
        </w:rPr>
        <w:t xml:space="preserve">en fecha </w:t>
      </w:r>
      <w:r w:rsidR="00222424">
        <w:rPr>
          <w:rFonts w:ascii="Palatino Linotype" w:hAnsi="Palatino Linotype" w:cs="Arial"/>
        </w:rPr>
        <w:t xml:space="preserve">veintiocho de septiembre </w:t>
      </w:r>
      <w:r>
        <w:rPr>
          <w:rFonts w:ascii="Palatino Linotype" w:hAnsi="Palatino Linotype" w:cs="Arial"/>
        </w:rPr>
        <w:t xml:space="preserve">de la anualidad en curso rindió su informe de justificación, adjuntando </w:t>
      </w:r>
      <w:r w:rsidR="00222424">
        <w:rPr>
          <w:rFonts w:ascii="Palatino Linotype" w:hAnsi="Palatino Linotype" w:cs="Arial"/>
        </w:rPr>
        <w:t>el archivo electrónico</w:t>
      </w:r>
      <w:r>
        <w:rPr>
          <w:rFonts w:ascii="Palatino Linotype" w:hAnsi="Palatino Linotype" w:cs="Arial"/>
        </w:rPr>
        <w:t xml:space="preserve"> cuyo contenido se describe a continuación:</w:t>
      </w:r>
    </w:p>
    <w:tbl>
      <w:tblPr>
        <w:tblW w:w="4977"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03"/>
        <w:gridCol w:w="5478"/>
      </w:tblGrid>
      <w:tr w:rsidR="00E8659B" w:rsidRPr="00CE323B" w:rsidTr="00AE31BA">
        <w:trPr>
          <w:tblCellSpacing w:w="0" w:type="dxa"/>
        </w:trPr>
        <w:tc>
          <w:tcPr>
            <w:tcW w:w="1881"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E8659B" w:rsidRPr="00CE323B" w:rsidRDefault="00E8659B" w:rsidP="00AE31BA">
            <w:pPr>
              <w:jc w:val="center"/>
              <w:rPr>
                <w:rFonts w:ascii="Palatino Linotype" w:hAnsi="Palatino Linotype"/>
                <w:b/>
                <w:i/>
                <w:sz w:val="20"/>
                <w:szCs w:val="20"/>
              </w:rPr>
            </w:pPr>
            <w:r w:rsidRPr="00CE323B">
              <w:rPr>
                <w:rFonts w:ascii="Palatino Linotype" w:hAnsi="Palatino Linotype"/>
                <w:b/>
                <w:i/>
                <w:sz w:val="20"/>
                <w:szCs w:val="20"/>
              </w:rPr>
              <w:t>Nombre del Archivo</w:t>
            </w:r>
          </w:p>
        </w:tc>
        <w:tc>
          <w:tcPr>
            <w:tcW w:w="3119" w:type="pct"/>
            <w:tcBorders>
              <w:top w:val="outset" w:sz="6" w:space="0" w:color="auto"/>
              <w:left w:val="outset" w:sz="6" w:space="0" w:color="auto"/>
              <w:bottom w:val="outset" w:sz="6" w:space="0" w:color="auto"/>
              <w:right w:val="outset" w:sz="6" w:space="0" w:color="auto"/>
            </w:tcBorders>
            <w:shd w:val="clear" w:color="auto" w:fill="DFDFDF"/>
            <w:vAlign w:val="center"/>
            <w:hideMark/>
          </w:tcPr>
          <w:p w:rsidR="00E8659B" w:rsidRPr="00CE323B" w:rsidRDefault="00E8659B" w:rsidP="00AE31BA">
            <w:pPr>
              <w:jc w:val="center"/>
              <w:rPr>
                <w:rFonts w:ascii="Palatino Linotype" w:hAnsi="Palatino Linotype"/>
                <w:b/>
                <w:i/>
                <w:sz w:val="20"/>
                <w:szCs w:val="20"/>
              </w:rPr>
            </w:pPr>
            <w:r w:rsidRPr="00CE323B">
              <w:rPr>
                <w:rFonts w:ascii="Palatino Linotype" w:hAnsi="Palatino Linotype"/>
                <w:b/>
                <w:i/>
                <w:sz w:val="20"/>
                <w:szCs w:val="20"/>
              </w:rPr>
              <w:t>Co</w:t>
            </w:r>
            <w:r>
              <w:rPr>
                <w:rFonts w:ascii="Palatino Linotype" w:hAnsi="Palatino Linotype"/>
                <w:b/>
                <w:i/>
                <w:sz w:val="20"/>
                <w:szCs w:val="20"/>
              </w:rPr>
              <w:t>ntenido</w:t>
            </w:r>
          </w:p>
        </w:tc>
      </w:tr>
      <w:tr w:rsidR="00E8659B" w:rsidRPr="0012294E" w:rsidTr="00AE31BA">
        <w:trPr>
          <w:tblCellSpacing w:w="0" w:type="dxa"/>
        </w:trPr>
        <w:tc>
          <w:tcPr>
            <w:tcW w:w="188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222424" w:rsidRPr="00222424" w:rsidRDefault="00735814" w:rsidP="00222424">
            <w:pPr>
              <w:rPr>
                <w:rFonts w:ascii="Palatino Linotype" w:hAnsi="Palatino Linotype" w:cs="Arial"/>
                <w:i/>
                <w:sz w:val="20"/>
                <w:szCs w:val="20"/>
                <w:lang w:val="es-MX" w:eastAsia="es-MX"/>
              </w:rPr>
            </w:pPr>
            <w:hyperlink r:id="rId9" w:history="1">
              <w:r w:rsidR="00222424">
                <w:rPr>
                  <w:rFonts w:ascii="Arial" w:hAnsi="Arial" w:cs="Arial"/>
                  <w:b/>
                  <w:bCs/>
                  <w:color w:val="67C19D"/>
                  <w:sz w:val="17"/>
                  <w:szCs w:val="17"/>
                </w:rPr>
                <w:br/>
              </w:r>
              <w:r w:rsidR="00222424" w:rsidRPr="00222424">
                <w:rPr>
                  <w:rStyle w:val="Hipervnculo"/>
                  <w:rFonts w:ascii="Palatino Linotype" w:hAnsi="Palatino Linotype" w:cs="Arial"/>
                  <w:b/>
                  <w:bCs/>
                  <w:i/>
                  <w:color w:val="67C19D"/>
                  <w:sz w:val="20"/>
                  <w:szCs w:val="20"/>
                </w:rPr>
                <w:t>DELELGADOS COMPLETOS.docx</w:t>
              </w:r>
            </w:hyperlink>
          </w:p>
          <w:p w:rsidR="00E8659B" w:rsidRPr="0012294E" w:rsidRDefault="00E8659B" w:rsidP="00AE31BA">
            <w:pPr>
              <w:rPr>
                <w:rFonts w:ascii="Palatino Linotype" w:hAnsi="Palatino Linotype"/>
                <w:i/>
                <w:sz w:val="20"/>
                <w:szCs w:val="20"/>
              </w:rPr>
            </w:pPr>
          </w:p>
        </w:tc>
        <w:tc>
          <w:tcPr>
            <w:tcW w:w="311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8659B" w:rsidRPr="0012294E" w:rsidRDefault="00222424" w:rsidP="00C50A21">
            <w:pPr>
              <w:jc w:val="both"/>
              <w:rPr>
                <w:rFonts w:ascii="Palatino Linotype" w:hAnsi="Palatino Linotype"/>
                <w:i/>
                <w:sz w:val="20"/>
                <w:szCs w:val="20"/>
              </w:rPr>
            </w:pPr>
            <w:r>
              <w:rPr>
                <w:rFonts w:ascii="Palatino Linotype" w:hAnsi="Palatino Linotype"/>
                <w:i/>
                <w:sz w:val="20"/>
                <w:szCs w:val="20"/>
              </w:rPr>
              <w:t>Está integrado por un documento de 17 páginas, por virtud del cual el Sujeto Obligado adjunta un listado de delegados</w:t>
            </w:r>
            <w:r w:rsidR="00C50A21">
              <w:rPr>
                <w:rFonts w:ascii="Palatino Linotype" w:hAnsi="Palatino Linotype"/>
                <w:i/>
                <w:sz w:val="20"/>
                <w:szCs w:val="20"/>
              </w:rPr>
              <w:t>, subdelegados</w:t>
            </w:r>
            <w:r>
              <w:rPr>
                <w:rFonts w:ascii="Palatino Linotype" w:hAnsi="Palatino Linotype"/>
                <w:i/>
                <w:sz w:val="20"/>
                <w:szCs w:val="20"/>
              </w:rPr>
              <w:t xml:space="preserve"> y </w:t>
            </w:r>
            <w:proofErr w:type="spellStart"/>
            <w:r>
              <w:rPr>
                <w:rFonts w:ascii="Palatino Linotype" w:hAnsi="Palatino Linotype"/>
                <w:i/>
                <w:sz w:val="20"/>
                <w:szCs w:val="20"/>
              </w:rPr>
              <w:t>c</w:t>
            </w:r>
            <w:r w:rsidR="00C50A21">
              <w:rPr>
                <w:rFonts w:ascii="Palatino Linotype" w:hAnsi="Palatino Linotype"/>
                <w:i/>
                <w:sz w:val="20"/>
                <w:szCs w:val="20"/>
              </w:rPr>
              <w:t>opacis</w:t>
            </w:r>
            <w:proofErr w:type="spellEnd"/>
            <w:r w:rsidR="00C50A21">
              <w:rPr>
                <w:rFonts w:ascii="Palatino Linotype" w:hAnsi="Palatino Linotype"/>
                <w:i/>
                <w:sz w:val="20"/>
                <w:szCs w:val="20"/>
              </w:rPr>
              <w:t xml:space="preserve"> electos (con los suplentes respectivos)</w:t>
            </w:r>
            <w:r>
              <w:rPr>
                <w:rFonts w:ascii="Palatino Linotype" w:hAnsi="Palatino Linotype"/>
                <w:i/>
                <w:sz w:val="20"/>
                <w:szCs w:val="20"/>
              </w:rPr>
              <w:t xml:space="preserve"> del periodo 2016-2018</w:t>
            </w:r>
            <w:r w:rsidR="00C50A21">
              <w:rPr>
                <w:rFonts w:ascii="Palatino Linotype" w:hAnsi="Palatino Linotype"/>
                <w:i/>
                <w:sz w:val="20"/>
                <w:szCs w:val="20"/>
              </w:rPr>
              <w:t xml:space="preserve">, proporcionando, cargo, nombre completo, dirección y teléfono. </w:t>
            </w:r>
          </w:p>
        </w:tc>
      </w:tr>
    </w:tbl>
    <w:p w:rsidR="00E8659B" w:rsidRDefault="00E8659B" w:rsidP="00E8659B"/>
    <w:p w:rsidR="00E8659B" w:rsidRPr="0038453A" w:rsidRDefault="00E8659B" w:rsidP="00E8659B">
      <w:pPr>
        <w:spacing w:before="240" w:after="240" w:line="360" w:lineRule="auto"/>
        <w:jc w:val="both"/>
        <w:rPr>
          <w:rFonts w:ascii="Palatino Linotype" w:hAnsi="Palatino Linotype"/>
        </w:rPr>
      </w:pPr>
      <w:r w:rsidRPr="0038453A">
        <w:rPr>
          <w:rFonts w:ascii="Palatino Linotype" w:hAnsi="Palatino Linotype"/>
        </w:rPr>
        <w:t>Al respecto es de suma importancia m</w:t>
      </w:r>
      <w:r w:rsidR="00C50A21">
        <w:rPr>
          <w:rFonts w:ascii="Palatino Linotype" w:hAnsi="Palatino Linotype"/>
        </w:rPr>
        <w:t>encionar que no se dio vista del referido archivo electrónico</w:t>
      </w:r>
      <w:r w:rsidRPr="0038453A">
        <w:rPr>
          <w:rFonts w:ascii="Palatino Linotype" w:hAnsi="Palatino Linotype"/>
        </w:rPr>
        <w:t xml:space="preserve">, en razón de que en </w:t>
      </w:r>
      <w:r w:rsidR="00C50A21">
        <w:rPr>
          <w:rFonts w:ascii="Palatino Linotype" w:hAnsi="Palatino Linotype"/>
        </w:rPr>
        <w:t>el mismo</w:t>
      </w:r>
      <w:r w:rsidRPr="0038453A">
        <w:rPr>
          <w:rFonts w:ascii="Palatino Linotype" w:hAnsi="Palatino Linotype"/>
        </w:rPr>
        <w:t xml:space="preserve"> </w:t>
      </w:r>
      <w:r w:rsidR="00C50A21">
        <w:rPr>
          <w:rFonts w:ascii="Palatino Linotype" w:hAnsi="Palatino Linotype"/>
        </w:rPr>
        <w:t>se encuentra el dato consistente en el domicilio (</w:t>
      </w:r>
      <w:r w:rsidR="00C50A21" w:rsidRPr="00C50A21">
        <w:rPr>
          <w:rFonts w:ascii="Palatino Linotype" w:hAnsi="Palatino Linotype"/>
          <w:i/>
        </w:rPr>
        <w:t>el cual constituye un dato susceptible de clasificarse como confidencial</w:t>
      </w:r>
      <w:r w:rsidR="00C50A21">
        <w:rPr>
          <w:rFonts w:ascii="Palatino Linotype" w:hAnsi="Palatino Linotype"/>
        </w:rPr>
        <w:t>), sob</w:t>
      </w:r>
      <w:r w:rsidR="007C183F">
        <w:rPr>
          <w:rFonts w:ascii="Palatino Linotype" w:hAnsi="Palatino Linotype"/>
        </w:rPr>
        <w:t>r</w:t>
      </w:r>
      <w:bookmarkStart w:id="0" w:name="_GoBack"/>
      <w:bookmarkEnd w:id="0"/>
      <w:r w:rsidR="00C50A21">
        <w:rPr>
          <w:rFonts w:ascii="Palatino Linotype" w:hAnsi="Palatino Linotype"/>
        </w:rPr>
        <w:t>e este punto en particular es pertinente referir que no se tiene la certeza a quien corresponde, aunado a lo anterior, debe mencionarse que el referido dato no es solicitado por el impetrante</w:t>
      </w:r>
      <w:r w:rsidRPr="0038453A">
        <w:rPr>
          <w:rFonts w:ascii="Palatino Linotype" w:hAnsi="Palatino Linotype"/>
        </w:rPr>
        <w:t>.</w:t>
      </w:r>
    </w:p>
    <w:p w:rsidR="00E8659B" w:rsidRPr="00A47AFF" w:rsidRDefault="00E8659B" w:rsidP="00E8659B">
      <w:pPr>
        <w:spacing w:before="240" w:after="240" w:line="360" w:lineRule="auto"/>
        <w:jc w:val="both"/>
        <w:rPr>
          <w:rFonts w:ascii="Palatino Linotype" w:hAnsi="Palatino Linotype"/>
          <w:b/>
        </w:rPr>
      </w:pPr>
      <w:r>
        <w:rPr>
          <w:rFonts w:ascii="Palatino Linotype" w:hAnsi="Palatino Linotype"/>
          <w:b/>
        </w:rPr>
        <w:t>7</w:t>
      </w:r>
      <w:r w:rsidRPr="00A47AFF">
        <w:rPr>
          <w:rFonts w:ascii="Palatino Linotype" w:hAnsi="Palatino Linotype"/>
          <w:b/>
        </w:rPr>
        <w:t xml:space="preserve">. Cierre de Instrucción. </w:t>
      </w:r>
      <w:r w:rsidRPr="00A47AFF">
        <w:rPr>
          <w:rFonts w:ascii="Palatino Linotype" w:hAnsi="Palatino Linotype"/>
        </w:rPr>
        <w:t xml:space="preserve">En </w:t>
      </w:r>
      <w:r w:rsidRPr="00D93A42">
        <w:rPr>
          <w:rFonts w:ascii="Palatino Linotype" w:hAnsi="Palatino Linotype"/>
        </w:rPr>
        <w:t xml:space="preserve">fecha </w:t>
      </w:r>
      <w:r w:rsidR="00D93A42" w:rsidRPr="00D93A42">
        <w:rPr>
          <w:rFonts w:ascii="Palatino Linotype" w:hAnsi="Palatino Linotype"/>
        </w:rPr>
        <w:t>once</w:t>
      </w:r>
      <w:r w:rsidR="00C50A21" w:rsidRPr="00D93A42">
        <w:rPr>
          <w:rFonts w:ascii="Palatino Linotype" w:hAnsi="Palatino Linotype"/>
        </w:rPr>
        <w:t xml:space="preserve"> de octu</w:t>
      </w:r>
      <w:r w:rsidRPr="00D93A42">
        <w:rPr>
          <w:rFonts w:ascii="Palatino Linotype" w:hAnsi="Palatino Linotype"/>
        </w:rPr>
        <w:t xml:space="preserve">bre </w:t>
      </w:r>
      <w:r w:rsidRPr="0011644B">
        <w:rPr>
          <w:rFonts w:ascii="Palatino Linotype" w:hAnsi="Palatino Linotype"/>
        </w:rPr>
        <w:t xml:space="preserve">de dos mil dieciocho, </w:t>
      </w:r>
      <w:r w:rsidRPr="00A47AFF">
        <w:rPr>
          <w:rFonts w:ascii="Palatino Linotype" w:hAnsi="Palatino Linotype"/>
        </w:rPr>
        <w:t xml:space="preserve">con fundamento en lo establecido en los artículos 185, fracción VI de la </w:t>
      </w:r>
      <w:r w:rsidRPr="00A47AFF">
        <w:rPr>
          <w:rFonts w:ascii="Palatino Linotype" w:hAnsi="Palatino Linotype" w:cs="Arial"/>
        </w:rPr>
        <w:t xml:space="preserve">Ley de </w:t>
      </w:r>
      <w:r w:rsidRPr="00A47AFF">
        <w:rPr>
          <w:rFonts w:ascii="Palatino Linotype" w:hAnsi="Palatino Linotype" w:cs="Arial"/>
        </w:rPr>
        <w:lastRenderedPageBreak/>
        <w:t>Transparencia y Acceso a la Información Pública del Estado de México y Municipios, al no existir trámite pendiente por realizar y haber sido sustanciado el medio de impugnación se acordó el cierre de instrucción y se procede a formular la resolución que en derecho corresponda.</w:t>
      </w:r>
    </w:p>
    <w:p w:rsidR="00E8659B" w:rsidRPr="00A47AFF" w:rsidRDefault="00E8659B" w:rsidP="00E8659B">
      <w:pPr>
        <w:pStyle w:val="Prrafodelista"/>
        <w:numPr>
          <w:ilvl w:val="0"/>
          <w:numId w:val="1"/>
        </w:numPr>
        <w:spacing w:before="240" w:after="240" w:line="360" w:lineRule="auto"/>
        <w:jc w:val="center"/>
        <w:rPr>
          <w:rFonts w:ascii="Palatino Linotype" w:hAnsi="Palatino Linotype" w:cs="Arial"/>
          <w:b/>
          <w:sz w:val="24"/>
          <w:szCs w:val="24"/>
        </w:rPr>
      </w:pPr>
      <w:r w:rsidRPr="00A47AFF">
        <w:rPr>
          <w:rFonts w:ascii="Palatino Linotype" w:hAnsi="Palatino Linotype" w:cs="Arial"/>
          <w:b/>
          <w:sz w:val="24"/>
          <w:szCs w:val="24"/>
        </w:rPr>
        <w:t>C O N S I D E R A N D O:</w:t>
      </w:r>
    </w:p>
    <w:p w:rsidR="00E8659B" w:rsidRPr="00A47AFF" w:rsidRDefault="00E8659B" w:rsidP="00E8659B">
      <w:pPr>
        <w:spacing w:before="240" w:after="240" w:line="360" w:lineRule="auto"/>
        <w:jc w:val="both"/>
        <w:rPr>
          <w:rFonts w:ascii="Palatino Linotype" w:hAnsi="Palatino Linotype"/>
          <w:shd w:val="clear" w:color="auto" w:fill="FFFFFF"/>
        </w:rPr>
      </w:pPr>
      <w:r w:rsidRPr="00A47AFF">
        <w:rPr>
          <w:rFonts w:ascii="Palatino Linotype" w:hAnsi="Palatino Linotype" w:cs="Arial"/>
          <w:b/>
        </w:rPr>
        <w:t xml:space="preserve">Primero. Competencia. </w:t>
      </w:r>
      <w:r w:rsidRPr="00A47AFF">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3 y 185 de la Ley Transparencia y Acceso a la Información Pública;</w:t>
      </w:r>
      <w:r w:rsidRPr="00A47AFF">
        <w:rPr>
          <w:rStyle w:val="apple-converted-space"/>
          <w:rFonts w:ascii="Palatino Linotype" w:hAnsi="Palatino Linotype"/>
          <w:shd w:val="clear" w:color="auto" w:fill="FFFFFF"/>
        </w:rPr>
        <w:t xml:space="preserve"> 7, </w:t>
      </w:r>
      <w:r w:rsidRPr="00A47AFF">
        <w:rPr>
          <w:rFonts w:ascii="Palatino Linotype" w:hAnsi="Palatino Linotype" w:cs="Arial"/>
        </w:rPr>
        <w:t xml:space="preserve">9, fracciones I y XXIV y 11 </w:t>
      </w:r>
      <w:r w:rsidRPr="00A47AFF">
        <w:rPr>
          <w:rFonts w:ascii="Palatino Linotype" w:hAnsi="Palatino Linotype"/>
          <w:shd w:val="clear" w:color="auto" w:fill="FFFFFF"/>
        </w:rPr>
        <w:t>del Reglamento Interior del Instituto de Transparencia, Acceso a la Información Pública y Protección de Datos Personales del Estado de México y Municipios.</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b/>
        </w:rPr>
        <w:t xml:space="preserve">Segundo. Oportunidad y </w:t>
      </w:r>
      <w:proofErr w:type="spellStart"/>
      <w:r w:rsidRPr="00A47AFF">
        <w:rPr>
          <w:rFonts w:ascii="Palatino Linotype" w:hAnsi="Palatino Linotype" w:cs="Arial"/>
          <w:b/>
        </w:rPr>
        <w:t>Procedibilidad</w:t>
      </w:r>
      <w:proofErr w:type="spellEnd"/>
      <w:r w:rsidRPr="00A47AFF">
        <w:rPr>
          <w:rFonts w:ascii="Palatino Linotype" w:hAnsi="Palatino Linotype" w:cs="Arial"/>
          <w:b/>
        </w:rPr>
        <w:t xml:space="preserve">. </w:t>
      </w:r>
      <w:r w:rsidRPr="00A47AFF">
        <w:rPr>
          <w:rFonts w:ascii="Palatino Linotype" w:hAnsi="Palatino Linotype" w:cs="Arial"/>
        </w:rPr>
        <w:t>Es de precisar que la</w:t>
      </w:r>
      <w:r w:rsidRPr="00A47AFF">
        <w:rPr>
          <w:rFonts w:ascii="Palatino Linotype" w:hAnsi="Palatino Linotype" w:cs="Arial"/>
          <w:b/>
        </w:rPr>
        <w:t xml:space="preserve"> </w:t>
      </w:r>
      <w:r w:rsidRPr="00A47AFF">
        <w:rPr>
          <w:rFonts w:ascii="Palatino Linotype" w:hAnsi="Palatino Linotype" w:cs="Arial"/>
        </w:rPr>
        <w:t xml:space="preserve">Ley de Transparencia y Acceso a la Información Pública del Estado de México y Municipios, describe el mecanismo de procedencia de los recursos de revisión, como se dispone en los artículos 163 y 166, del tenor literal siguiente: </w:t>
      </w:r>
    </w:p>
    <w:p w:rsidR="00E8659B" w:rsidRPr="00A47AFF" w:rsidRDefault="00E8659B" w:rsidP="00E8659B">
      <w:pPr>
        <w:ind w:left="851" w:right="851"/>
        <w:jc w:val="both"/>
        <w:rPr>
          <w:rFonts w:ascii="Palatino Linotype" w:hAnsi="Palatino Linotype" w:cs="Arial"/>
          <w:i/>
        </w:rPr>
      </w:pPr>
      <w:r w:rsidRPr="00A47AFF">
        <w:rPr>
          <w:rFonts w:ascii="Palatino Linotype" w:hAnsi="Palatino Linotype" w:cs="Arial"/>
          <w:i/>
          <w:sz w:val="22"/>
          <w:szCs w:val="22"/>
          <w:lang w:val="es-MX"/>
        </w:rPr>
        <w:t>“</w:t>
      </w:r>
      <w:r w:rsidRPr="00A47AFF">
        <w:rPr>
          <w:rFonts w:ascii="Palatino Linotype" w:hAnsi="Palatino Linotype" w:cs="Arial"/>
          <w:b/>
          <w:bCs/>
          <w:i/>
          <w:sz w:val="22"/>
          <w:szCs w:val="22"/>
          <w:lang w:val="es-MX"/>
        </w:rPr>
        <w:t xml:space="preserve">Artículo 163. </w:t>
      </w:r>
      <w:r w:rsidRPr="00A47AFF">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rsidR="00E8659B" w:rsidRPr="00A47AFF" w:rsidRDefault="00E8659B" w:rsidP="00E8659B">
      <w:pPr>
        <w:ind w:left="851" w:right="851"/>
        <w:jc w:val="both"/>
        <w:rPr>
          <w:rFonts w:ascii="Palatino Linotype" w:hAnsi="Palatino Linotype" w:cs="Arial"/>
          <w:i/>
        </w:rPr>
      </w:pPr>
      <w:r w:rsidRPr="00A47AFF">
        <w:rPr>
          <w:rFonts w:ascii="Palatino Linotype" w:hAnsi="Palatino Linotype" w:cs="Arial"/>
          <w:i/>
          <w:sz w:val="22"/>
          <w:szCs w:val="22"/>
          <w:lang w:val="es-MX"/>
        </w:rPr>
        <w:t>(…)</w:t>
      </w:r>
    </w:p>
    <w:p w:rsidR="00E8659B" w:rsidRPr="00A47AFF" w:rsidRDefault="00E8659B" w:rsidP="00E8659B">
      <w:pPr>
        <w:ind w:left="851" w:right="851"/>
        <w:jc w:val="both"/>
        <w:rPr>
          <w:rFonts w:ascii="Palatino Linotype" w:hAnsi="Palatino Linotype" w:cs="Arial"/>
          <w:i/>
        </w:rPr>
      </w:pPr>
      <w:r w:rsidRPr="00A47AFF">
        <w:rPr>
          <w:rFonts w:ascii="Palatino Linotype" w:hAnsi="Palatino Linotype" w:cs="Arial"/>
          <w:b/>
          <w:i/>
          <w:sz w:val="22"/>
          <w:szCs w:val="22"/>
        </w:rPr>
        <w:lastRenderedPageBreak/>
        <w:t>Artículo 166.-</w:t>
      </w:r>
      <w:r w:rsidRPr="00A47AFF">
        <w:rPr>
          <w:rFonts w:ascii="Palatino Linotype" w:hAnsi="Palatino Linotype" w:cs="Arial"/>
          <w:i/>
          <w:sz w:val="22"/>
          <w:szCs w:val="22"/>
        </w:rPr>
        <w:t xml:space="preserve"> (…)</w:t>
      </w:r>
    </w:p>
    <w:p w:rsidR="00E8659B" w:rsidRPr="00A47AFF" w:rsidRDefault="00E8659B" w:rsidP="00E8659B">
      <w:pPr>
        <w:ind w:left="851" w:right="851"/>
        <w:jc w:val="both"/>
        <w:rPr>
          <w:rFonts w:ascii="Palatino Linotype" w:hAnsi="Palatino Linotype" w:cs="Arial"/>
          <w:i/>
        </w:rPr>
      </w:pPr>
      <w:r w:rsidRPr="00A47AFF">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rsidR="00E8659B" w:rsidRPr="00A47AFF" w:rsidRDefault="00E8659B" w:rsidP="00E8659B">
      <w:pPr>
        <w:ind w:left="851" w:right="851"/>
        <w:jc w:val="both"/>
        <w:rPr>
          <w:rFonts w:ascii="Palatino Linotype" w:hAnsi="Palatino Linotype" w:cs="Arial"/>
          <w:i/>
        </w:rPr>
      </w:pPr>
      <w:r w:rsidRPr="00A47AFF">
        <w:rPr>
          <w:rFonts w:ascii="Palatino Linotype" w:hAnsi="Palatino Linotype" w:cs="Arial"/>
          <w:i/>
          <w:sz w:val="22"/>
          <w:szCs w:val="22"/>
        </w:rPr>
        <w:t xml:space="preserve">(…)” </w:t>
      </w:r>
    </w:p>
    <w:p w:rsidR="00E8659B" w:rsidRPr="00A47AFF" w:rsidRDefault="00E8659B" w:rsidP="00E8659B">
      <w:pPr>
        <w:ind w:left="851" w:right="851"/>
        <w:jc w:val="both"/>
        <w:rPr>
          <w:rFonts w:ascii="Palatino Linotype" w:hAnsi="Palatino Linotype" w:cs="Arial"/>
          <w:i/>
        </w:rPr>
      </w:pPr>
      <w:r w:rsidRPr="00A47AFF">
        <w:rPr>
          <w:rFonts w:ascii="Palatino Linotype" w:hAnsi="Palatino Linotype" w:cs="Arial"/>
          <w:i/>
          <w:sz w:val="22"/>
          <w:szCs w:val="22"/>
        </w:rPr>
        <w:t>(Énfasis añadido)</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presentar el recurso de revisión.</w:t>
      </w:r>
    </w:p>
    <w:p w:rsidR="00E8659B" w:rsidRPr="00A47AFF" w:rsidRDefault="00E8659B" w:rsidP="00E8659B">
      <w:pPr>
        <w:spacing w:before="240" w:after="240" w:line="360" w:lineRule="auto"/>
        <w:jc w:val="both"/>
        <w:rPr>
          <w:rFonts w:ascii="Palatino Linotype" w:hAnsi="Palatino Linotype" w:cs="Arial"/>
          <w:i/>
        </w:rPr>
      </w:pPr>
      <w:r w:rsidRPr="00A47AFF">
        <w:rPr>
          <w:rFonts w:ascii="Palatino Linotype" w:hAnsi="Palatino Linotype" w:cs="Arial"/>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E8659B" w:rsidRPr="00A47AFF" w:rsidRDefault="00E8659B" w:rsidP="00E8659B">
      <w:pPr>
        <w:spacing w:before="240" w:after="240" w:line="360" w:lineRule="auto"/>
        <w:jc w:val="both"/>
        <w:rPr>
          <w:rFonts w:ascii="Palatino Linotype" w:hAnsi="Palatino Linotype" w:cs="Arial"/>
          <w:i/>
        </w:rPr>
      </w:pPr>
      <w:r w:rsidRPr="00A47AFF">
        <w:rPr>
          <w:rFonts w:ascii="Palatino Linotype" w:hAnsi="Palatino Linotype" w:cs="Arial"/>
        </w:rPr>
        <w:t>Por su parte, el artículo 178 del citado ordenamiento, establece:</w:t>
      </w:r>
    </w:p>
    <w:p w:rsidR="00E8659B" w:rsidRPr="00A47AFF" w:rsidRDefault="00E8659B" w:rsidP="00E8659B">
      <w:pPr>
        <w:ind w:left="851" w:right="851"/>
        <w:jc w:val="both"/>
        <w:rPr>
          <w:rFonts w:ascii="Palatino Linotype" w:hAnsi="Palatino Linotype" w:cs="Arial"/>
          <w:i/>
        </w:rPr>
      </w:pPr>
      <w:r w:rsidRPr="00A47AFF">
        <w:rPr>
          <w:rFonts w:ascii="Palatino Linotype" w:hAnsi="Palatino Linotype" w:cs="Arial"/>
          <w:i/>
          <w:sz w:val="22"/>
          <w:szCs w:val="22"/>
        </w:rPr>
        <w:t>“</w:t>
      </w:r>
      <w:r w:rsidRPr="00A47AFF">
        <w:rPr>
          <w:rFonts w:ascii="Palatino Linotype" w:hAnsi="Palatino Linotype" w:cs="Arial"/>
          <w:b/>
          <w:bCs/>
          <w:i/>
          <w:sz w:val="22"/>
          <w:szCs w:val="22"/>
        </w:rPr>
        <w:t xml:space="preserve">Artículo 178. </w:t>
      </w:r>
      <w:r w:rsidRPr="00A47AFF">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A47AFF">
        <w:rPr>
          <w:rFonts w:ascii="Palatino Linotype" w:hAnsi="Palatino Linotype" w:cs="Arial"/>
          <w:b/>
          <w:i/>
          <w:sz w:val="22"/>
          <w:szCs w:val="22"/>
        </w:rPr>
        <w:t>.”</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rPr>
        <w:t xml:space="preserve">De lo anterior, se advierte que el recurso de revisión se ha de interponer dentro del plazo de quince días hábiles, a partir de la fecha en que el </w:t>
      </w:r>
      <w:r w:rsidRPr="00A47AFF">
        <w:rPr>
          <w:rFonts w:ascii="Palatino Linotype" w:hAnsi="Palatino Linotype" w:cs="Arial"/>
          <w:b/>
        </w:rPr>
        <w:t xml:space="preserve">Sujeto Obligado </w:t>
      </w:r>
      <w:r w:rsidRPr="00A47AFF">
        <w:rPr>
          <w:rFonts w:ascii="Palatino Linotype" w:hAnsi="Palatino Linotype" w:cs="Arial"/>
        </w:rPr>
        <w:t xml:space="preserve">da respuesta a la solicitud de información; sin embargo, tratándose de </w:t>
      </w:r>
      <w:r w:rsidRPr="00A47AFF">
        <w:rPr>
          <w:rFonts w:ascii="Palatino Linotype" w:hAnsi="Palatino Linotype" w:cs="Arial"/>
          <w:i/>
        </w:rPr>
        <w:t>negativa ficta</w:t>
      </w:r>
      <w:r w:rsidRPr="00A47AFF">
        <w:rPr>
          <w:rFonts w:ascii="Palatino Linotype" w:hAnsi="Palatino Linotype" w:cs="Arial"/>
        </w:rPr>
        <w:t xml:space="preserve"> no </w:t>
      </w:r>
      <w:r w:rsidRPr="00A47AFF">
        <w:rPr>
          <w:rFonts w:ascii="Palatino Linotype" w:hAnsi="Palatino Linotype" w:cs="Arial"/>
        </w:rPr>
        <w:lastRenderedPageBreak/>
        <w:t>existe resolución que se haga del conocimiento del particular a partir de la cual pueda computarse dicho plazo, por lo que se concluye que la interposición del recurso de revisión puede ser en cualquier momento.</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rPr>
        <w:t xml:space="preserve">La </w:t>
      </w:r>
      <w:r w:rsidRPr="00A47AFF">
        <w:rPr>
          <w:rFonts w:ascii="Palatino Linotype" w:hAnsi="Palatino Linotype" w:cs="Arial"/>
          <w:i/>
        </w:rPr>
        <w:t>negativa ficta</w:t>
      </w:r>
      <w:r w:rsidRPr="00A47AFF">
        <w:rPr>
          <w:rFonts w:ascii="Palatino Linotype" w:hAnsi="Palatino Linotype" w:cs="Arial"/>
        </w:rPr>
        <w:t xml:space="preserve"> constituye una presunción legal, en el entendido de que donde no hubo respuesta por parte del </w:t>
      </w:r>
      <w:r w:rsidRPr="00A47AFF">
        <w:rPr>
          <w:rFonts w:ascii="Palatino Linotype" w:hAnsi="Palatino Linotype" w:cs="Arial"/>
          <w:b/>
        </w:rPr>
        <w:t xml:space="preserve">Sujeto Obligado </w:t>
      </w:r>
      <w:r w:rsidRPr="00A47AFF">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A47AFF">
        <w:rPr>
          <w:rFonts w:ascii="Palatino Linotype" w:hAnsi="Palatino Linotype" w:cs="Arial"/>
          <w:i/>
        </w:rPr>
        <w:t>Estado de Derecho</w:t>
      </w:r>
      <w:r w:rsidRPr="00A47AFF">
        <w:rPr>
          <w:rFonts w:ascii="Palatino Linotype" w:hAnsi="Palatino Linotype" w:cs="Arial"/>
        </w:rPr>
        <w:t xml:space="preserve"> en el que, el particular, tiene siempre una vía de defensa en contra de los actos autoritarios que le perjudican.</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rPr>
        <w:t xml:space="preserve">En el marco del derecho de acceso a la información pública, la figura de la </w:t>
      </w:r>
      <w:r w:rsidRPr="00A47AFF">
        <w:rPr>
          <w:rFonts w:ascii="Palatino Linotype" w:hAnsi="Palatino Linotype" w:cs="Arial"/>
          <w:i/>
        </w:rPr>
        <w:t>negativa ficta</w:t>
      </w:r>
      <w:r w:rsidRPr="00A47AFF">
        <w:rPr>
          <w:rFonts w:ascii="Palatino Linotype" w:hAnsi="Palatino Linotype" w:cs="Arial"/>
        </w:rPr>
        <w:t xml:space="preserve">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Órgano Garante del derecho de acceso a la información y en aras de privilegiar el principio de máxima publicidad deberá dar entrada al estudio del fondo del recurso interpuesto en dichos casos y no optar por el </w:t>
      </w:r>
      <w:proofErr w:type="spellStart"/>
      <w:r w:rsidRPr="00A47AFF">
        <w:rPr>
          <w:rFonts w:ascii="Palatino Linotype" w:hAnsi="Palatino Linotype" w:cs="Arial"/>
        </w:rPr>
        <w:t>desechamiento</w:t>
      </w:r>
      <w:proofErr w:type="spellEnd"/>
      <w:r w:rsidRPr="00A47AFF">
        <w:rPr>
          <w:rFonts w:ascii="Palatino Linotype" w:hAnsi="Palatino Linotype" w:cs="Arial"/>
        </w:rPr>
        <w:t xml:space="preserve"> del mismo.</w:t>
      </w:r>
    </w:p>
    <w:p w:rsidR="00E8659B" w:rsidRPr="00A47AFF" w:rsidRDefault="00E8659B" w:rsidP="00E8659B">
      <w:pPr>
        <w:spacing w:before="240" w:after="240" w:line="360" w:lineRule="auto"/>
        <w:jc w:val="both"/>
        <w:rPr>
          <w:rFonts w:ascii="Palatino Linotype" w:hAnsi="Palatino Linotype" w:cs="Arial"/>
          <w:i/>
          <w:lang w:val="es-MX"/>
        </w:rPr>
      </w:pPr>
      <w:r w:rsidRPr="00A47AFF">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A47AFF">
        <w:rPr>
          <w:rFonts w:ascii="Palatino Linotype" w:hAnsi="Palatino Linotype" w:cs="Arial"/>
          <w:b/>
        </w:rPr>
        <w:t>Sujeto Obligado</w:t>
      </w:r>
      <w:r w:rsidRPr="00A47AFF">
        <w:rPr>
          <w:rFonts w:ascii="Palatino Linotype" w:hAnsi="Palatino Linotype" w:cs="Arial"/>
        </w:rPr>
        <w:t xml:space="preserve">, éste tiene la posibilidad de impugnar dicha omisión </w:t>
      </w:r>
      <w:r w:rsidRPr="00A47AFF">
        <w:rPr>
          <w:rFonts w:ascii="Palatino Linotype" w:hAnsi="Palatino Linotype" w:cs="Arial"/>
        </w:rPr>
        <w:lastRenderedPageBreak/>
        <w:t>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E8659B" w:rsidRPr="00A47AFF" w:rsidRDefault="00E8659B" w:rsidP="00E8659B">
      <w:pPr>
        <w:ind w:left="851" w:right="851"/>
        <w:jc w:val="both"/>
        <w:rPr>
          <w:rFonts w:ascii="Palatino Linotype" w:hAnsi="Palatino Linotype" w:cs="Arial"/>
          <w:i/>
        </w:rPr>
      </w:pPr>
      <w:r w:rsidRPr="00A47AFF">
        <w:rPr>
          <w:rFonts w:ascii="Palatino Linotype" w:hAnsi="Palatino Linotype" w:cs="Arial"/>
          <w:b/>
          <w:i/>
          <w:sz w:val="22"/>
          <w:szCs w:val="22"/>
          <w:lang w:val="es-MX"/>
        </w:rPr>
        <w:t>“CRITERIO 0001-15. NEGATIVA FICTA. PLAZO PARA INTERPONER EL RECURSO DE REVISIÓN TRATÁNDOSE DE</w:t>
      </w:r>
      <w:r w:rsidRPr="00A47AFF">
        <w:rPr>
          <w:rFonts w:ascii="Palatino Linotype" w:hAnsi="Palatino Linotype" w:cs="Arial"/>
          <w:i/>
          <w:sz w:val="22"/>
          <w:szCs w:val="22"/>
          <w:lang w:val="es-MX"/>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E8659B" w:rsidRPr="00A47AFF" w:rsidRDefault="00E8659B" w:rsidP="00E8659B">
      <w:pPr>
        <w:ind w:left="851" w:right="851"/>
        <w:jc w:val="both"/>
        <w:rPr>
          <w:rFonts w:ascii="Palatino Linotype" w:hAnsi="Palatino Linotype" w:cs="Arial"/>
          <w:i/>
        </w:rPr>
      </w:pPr>
      <w:r w:rsidRPr="00A47AFF">
        <w:rPr>
          <w:rFonts w:ascii="Palatino Linotype" w:hAnsi="Palatino Linotype" w:cs="Arial"/>
          <w:i/>
          <w:sz w:val="22"/>
          <w:szCs w:val="22"/>
          <w:lang w:val="es-MX"/>
        </w:rPr>
        <w:t>(Énfasis añadido)</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rPr>
        <w:t>Asimismo, tras la revisión de los escritos de interposición, se concluye la acreditación plena de todos y cada uno de los elementos formales exigidos por el artículo 180 de la Ley de Transparencia y Acceso a la Información Pública del Estado de México y Municipios.</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rPr>
        <w:t>Del análisis efectuado se advierte que resulta pr</w:t>
      </w:r>
      <w:r>
        <w:rPr>
          <w:rFonts w:ascii="Palatino Linotype" w:hAnsi="Palatino Linotype" w:cs="Arial"/>
        </w:rPr>
        <w:t>ocedente la interposición del recurso</w:t>
      </w:r>
      <w:r w:rsidRPr="00A47AFF">
        <w:rPr>
          <w:rFonts w:ascii="Palatino Linotype" w:hAnsi="Palatino Linotype" w:cs="Arial"/>
        </w:rPr>
        <w:t xml:space="preserve"> y se concluye la acreditación plena de todos y cada uno de los elementos formales exigidos por el artículo 180 </w:t>
      </w:r>
      <w:r w:rsidRPr="00A47AFF">
        <w:rPr>
          <w:rFonts w:ascii="Palatino Linotype" w:hAnsi="Palatino Linotype" w:cs="Arial"/>
          <w:lang w:val="es-ES_tradnl"/>
        </w:rPr>
        <w:t xml:space="preserve">de la </w:t>
      </w:r>
      <w:r w:rsidRPr="00A47AFF">
        <w:rPr>
          <w:rFonts w:ascii="Palatino Linotype" w:hAnsi="Palatino Linotype" w:cs="Arial"/>
        </w:rPr>
        <w:t xml:space="preserve">Ley de Transparencia y Acceso a la Información </w:t>
      </w:r>
      <w:r w:rsidRPr="00A47AFF">
        <w:rPr>
          <w:rFonts w:ascii="Palatino Linotype" w:hAnsi="Palatino Linotype" w:cs="Arial"/>
        </w:rPr>
        <w:lastRenderedPageBreak/>
        <w:t xml:space="preserve">Pública del Estado de México y Municipios en vigor, en atención a que fue presentado mediante el formato visible </w:t>
      </w:r>
      <w:r w:rsidRPr="00A47AFF">
        <w:rPr>
          <w:rFonts w:ascii="Palatino Linotype" w:hAnsi="Palatino Linotype" w:cs="Arial"/>
          <w:b/>
        </w:rPr>
        <w:t xml:space="preserve">EL SAIMEX.  </w:t>
      </w:r>
    </w:p>
    <w:p w:rsidR="00E8659B" w:rsidRPr="00A47AFF" w:rsidRDefault="00E8659B" w:rsidP="00E8659B">
      <w:pPr>
        <w:tabs>
          <w:tab w:val="left" w:pos="8647"/>
        </w:tabs>
        <w:spacing w:before="240" w:after="240" w:line="360" w:lineRule="auto"/>
        <w:jc w:val="both"/>
        <w:rPr>
          <w:rFonts w:ascii="Palatino Linotype" w:hAnsi="Palatino Linotype" w:cs="Arial"/>
          <w:b/>
        </w:rPr>
      </w:pPr>
      <w:r w:rsidRPr="00A47AFF">
        <w:rPr>
          <w:rFonts w:ascii="Palatino Linotype" w:hAnsi="Palatino Linotype" w:cs="Arial"/>
          <w:b/>
        </w:rPr>
        <w:t xml:space="preserve">Tercero. Materia de la revisión. </w:t>
      </w:r>
      <w:r w:rsidRPr="00A47AFF">
        <w:rPr>
          <w:rFonts w:ascii="Palatino Linotype" w:hAnsi="Palatino Linotype" w:cs="Arial"/>
        </w:rPr>
        <w:t xml:space="preserve">De la revisión a </w:t>
      </w:r>
      <w:r>
        <w:rPr>
          <w:rFonts w:ascii="Palatino Linotype" w:hAnsi="Palatino Linotype" w:cs="Arial"/>
        </w:rPr>
        <w:t>las constancias que obran en el expediente electrónico</w:t>
      </w:r>
      <w:r w:rsidRPr="00A47AFF">
        <w:rPr>
          <w:rFonts w:ascii="Palatino Linotype" w:hAnsi="Palatino Linotype" w:cs="Arial"/>
        </w:rPr>
        <w:t xml:space="preserve"> se advierte que el tema sobre el que este Instituto se pronunciará será: </w:t>
      </w:r>
      <w:r w:rsidRPr="00A47AFF">
        <w:rPr>
          <w:rFonts w:ascii="Palatino Linotype" w:hAnsi="Palatino Linotype" w:cs="Arial"/>
          <w:b/>
        </w:rPr>
        <w:t xml:space="preserve">verificar si el sujeto obligado en el ejercicio de sus atribuciones posee, administra o genera la información solicitada y si resulta procedente su entrega. </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b/>
        </w:rPr>
        <w:t xml:space="preserve">Cuarto. Estudio del asunto. </w:t>
      </w:r>
      <w:r w:rsidRPr="00A47AFF">
        <w:rPr>
          <w:rFonts w:ascii="Palatino Linotype" w:hAnsi="Palatino Linotype" w:cs="Arial"/>
        </w:rPr>
        <w:t>Antes de entrar al estudio de la presente resolución es preciso determinar si resulta procedente la interposición de los recursos de revisión, toda vez que se actualiza la hipótesis prevista en el artículo 179, fracción VII de la ley de la materia, que a la letra dice:</w:t>
      </w:r>
    </w:p>
    <w:p w:rsidR="00E8659B" w:rsidRPr="00A47AFF" w:rsidRDefault="00E8659B" w:rsidP="00E8659B">
      <w:pPr>
        <w:ind w:left="851" w:right="851"/>
        <w:jc w:val="both"/>
        <w:rPr>
          <w:rFonts w:ascii="Palatino Linotype" w:hAnsi="Palatino Linotype" w:cs="Arial"/>
          <w:i/>
        </w:rPr>
      </w:pPr>
      <w:r w:rsidRPr="00A47AFF">
        <w:rPr>
          <w:rFonts w:ascii="Palatino Linotype" w:hAnsi="Palatino Linotype" w:cs="Arial"/>
          <w:bCs/>
          <w:i/>
          <w:sz w:val="22"/>
          <w:szCs w:val="22"/>
        </w:rPr>
        <w:t>“</w:t>
      </w:r>
      <w:r w:rsidRPr="00A47AFF">
        <w:rPr>
          <w:rFonts w:ascii="Palatino Linotype" w:hAnsi="Palatino Linotype" w:cs="Arial"/>
          <w:b/>
          <w:bCs/>
          <w:i/>
          <w:sz w:val="22"/>
          <w:szCs w:val="22"/>
        </w:rPr>
        <w:t xml:space="preserve">Artículo 179. </w:t>
      </w:r>
      <w:r w:rsidRPr="00A47AFF">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rsidR="00E8659B" w:rsidRPr="00A47AFF" w:rsidRDefault="00E8659B" w:rsidP="00E8659B">
      <w:pPr>
        <w:ind w:left="851" w:right="851"/>
        <w:jc w:val="both"/>
        <w:rPr>
          <w:rFonts w:ascii="Palatino Linotype" w:hAnsi="Palatino Linotype" w:cs="Arial"/>
          <w:i/>
        </w:rPr>
      </w:pPr>
      <w:r w:rsidRPr="00A47AFF">
        <w:rPr>
          <w:rFonts w:ascii="Palatino Linotype" w:hAnsi="Palatino Linotype" w:cs="Arial"/>
          <w:b/>
          <w:bCs/>
          <w:i/>
          <w:sz w:val="22"/>
          <w:szCs w:val="22"/>
        </w:rPr>
        <w:t>. . .</w:t>
      </w:r>
    </w:p>
    <w:p w:rsidR="00E8659B" w:rsidRPr="00A47AFF" w:rsidRDefault="00E8659B" w:rsidP="00E8659B">
      <w:pPr>
        <w:ind w:left="851" w:right="851"/>
        <w:jc w:val="both"/>
        <w:rPr>
          <w:rFonts w:ascii="Palatino Linotype" w:hAnsi="Palatino Linotype" w:cs="Arial"/>
          <w:i/>
          <w:sz w:val="22"/>
          <w:szCs w:val="22"/>
        </w:rPr>
      </w:pPr>
      <w:r w:rsidRPr="00A47AFF">
        <w:rPr>
          <w:rFonts w:ascii="Palatino Linotype" w:hAnsi="Palatino Linotype" w:cs="Arial"/>
          <w:b/>
          <w:bCs/>
          <w:i/>
          <w:sz w:val="22"/>
          <w:szCs w:val="22"/>
        </w:rPr>
        <w:t xml:space="preserve">VII. </w:t>
      </w:r>
      <w:r w:rsidRPr="00A47AFF">
        <w:rPr>
          <w:rFonts w:ascii="Palatino Linotype" w:hAnsi="Palatino Linotype" w:cs="Arial"/>
          <w:i/>
          <w:sz w:val="22"/>
          <w:szCs w:val="22"/>
        </w:rPr>
        <w:t>La falta de respuesta a una solicitud de acceso a la información;”</w:t>
      </w:r>
    </w:p>
    <w:p w:rsidR="00E8659B" w:rsidRPr="00A47AFF" w:rsidRDefault="00E8659B" w:rsidP="00E8659B">
      <w:pPr>
        <w:ind w:left="851" w:right="851"/>
        <w:jc w:val="both"/>
        <w:rPr>
          <w:rFonts w:ascii="Palatino Linotype" w:hAnsi="Palatino Linotype" w:cs="Arial"/>
          <w:i/>
        </w:rPr>
      </w:pP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rPr>
        <w:t xml:space="preserve">El precepto legal citado, establece como supuesto de procedencia del recurso de revisión, en aquellos casos en que el </w:t>
      </w:r>
      <w:r w:rsidRPr="00A47AFF">
        <w:rPr>
          <w:rFonts w:ascii="Palatino Linotype" w:hAnsi="Palatino Linotype" w:cs="Arial"/>
          <w:b/>
        </w:rPr>
        <w:t xml:space="preserve">recurrente </w:t>
      </w:r>
      <w:r w:rsidRPr="00A47AFF">
        <w:rPr>
          <w:rFonts w:ascii="Palatino Linotype" w:hAnsi="Palatino Linotype" w:cs="Arial"/>
        </w:rPr>
        <w:t xml:space="preserve">estime negado el acceso a la información por la falta de respuesta por el </w:t>
      </w:r>
      <w:r w:rsidRPr="00A47AFF">
        <w:rPr>
          <w:rFonts w:ascii="Palatino Linotype" w:hAnsi="Palatino Linotype" w:cs="Arial"/>
          <w:b/>
        </w:rPr>
        <w:t>Sujeto Obligado,</w:t>
      </w:r>
      <w:r w:rsidRPr="00A47AFF">
        <w:rPr>
          <w:rFonts w:ascii="Palatino Linotype" w:hAnsi="Palatino Linotype" w:cs="Arial"/>
        </w:rPr>
        <w:t xml:space="preserve"> luego, en este asunto se actualiza la hipótesis jurídica citada, en atención a que el </w:t>
      </w:r>
      <w:r w:rsidRPr="00A47AFF">
        <w:rPr>
          <w:rFonts w:ascii="Palatino Linotype" w:hAnsi="Palatino Linotype" w:cs="Arial"/>
          <w:b/>
        </w:rPr>
        <w:t xml:space="preserve">recurrente </w:t>
      </w:r>
      <w:r w:rsidRPr="00A47AFF">
        <w:rPr>
          <w:rFonts w:ascii="Palatino Linotype" w:hAnsi="Palatino Linotype" w:cs="Arial"/>
        </w:rPr>
        <w:t xml:space="preserve">combate falta de trámite por el </w:t>
      </w:r>
      <w:r w:rsidRPr="00A47AFF">
        <w:rPr>
          <w:rFonts w:ascii="Palatino Linotype" w:hAnsi="Palatino Linotype" w:cs="Arial"/>
          <w:b/>
        </w:rPr>
        <w:t xml:space="preserve">Sujeto Obligado </w:t>
      </w:r>
      <w:r w:rsidRPr="00A47AFF">
        <w:rPr>
          <w:rFonts w:ascii="Palatino Linotype" w:hAnsi="Palatino Linotype" w:cs="Arial"/>
        </w:rPr>
        <w:t>y expresa motivos de inconformidad en contra de ella.</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rPr>
        <w:lastRenderedPageBreak/>
        <w:t xml:space="preserve">El precepto legal citado, establece como supuesto de procedencia del recurso de revisión, en aquellos casos en que el </w:t>
      </w:r>
      <w:r w:rsidRPr="00A47AFF">
        <w:rPr>
          <w:rFonts w:ascii="Palatino Linotype" w:hAnsi="Palatino Linotype" w:cs="Arial"/>
          <w:b/>
        </w:rPr>
        <w:t xml:space="preserve">recurrente </w:t>
      </w:r>
      <w:r w:rsidRPr="00A47AFF">
        <w:rPr>
          <w:rFonts w:ascii="Palatino Linotype" w:hAnsi="Palatino Linotype" w:cs="Arial"/>
        </w:rPr>
        <w:t xml:space="preserve">estime negado el acceso a la información por la falta de respuesta por el </w:t>
      </w:r>
      <w:r w:rsidRPr="00A47AFF">
        <w:rPr>
          <w:rFonts w:ascii="Palatino Linotype" w:hAnsi="Palatino Linotype" w:cs="Arial"/>
          <w:b/>
        </w:rPr>
        <w:t>Sujeto Obligado,</w:t>
      </w:r>
      <w:r w:rsidRPr="00A47AFF">
        <w:rPr>
          <w:rFonts w:ascii="Palatino Linotype" w:hAnsi="Palatino Linotype" w:cs="Arial"/>
        </w:rPr>
        <w:t xml:space="preserve"> luego, en este asunto se actualiza la hipótesis jurídica citada, en atención a que el </w:t>
      </w:r>
      <w:r w:rsidRPr="00A47AFF">
        <w:rPr>
          <w:rFonts w:ascii="Palatino Linotype" w:hAnsi="Palatino Linotype" w:cs="Arial"/>
          <w:b/>
        </w:rPr>
        <w:t xml:space="preserve">recurrente </w:t>
      </w:r>
      <w:r w:rsidRPr="00A47AFF">
        <w:rPr>
          <w:rFonts w:ascii="Palatino Linotype" w:hAnsi="Palatino Linotype" w:cs="Arial"/>
        </w:rPr>
        <w:t xml:space="preserve">combate falta de trámite por el </w:t>
      </w:r>
      <w:r w:rsidRPr="00A47AFF">
        <w:rPr>
          <w:rFonts w:ascii="Palatino Linotype" w:hAnsi="Palatino Linotype" w:cs="Arial"/>
          <w:b/>
        </w:rPr>
        <w:t xml:space="preserve">Sujeto Obligado </w:t>
      </w:r>
      <w:r w:rsidRPr="00A47AFF">
        <w:rPr>
          <w:rFonts w:ascii="Palatino Linotype" w:hAnsi="Palatino Linotype" w:cs="Arial"/>
        </w:rPr>
        <w:t>y expresa motivos de inconformidad en contra de ella.</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rPr>
        <w:t xml:space="preserve">Una vez determinada la vía sobre la que versará el presente recurso, y previa revisión </w:t>
      </w:r>
      <w:r>
        <w:rPr>
          <w:rFonts w:ascii="Palatino Linotype" w:hAnsi="Palatino Linotype" w:cs="Arial"/>
        </w:rPr>
        <w:t>del expediente del recurso</w:t>
      </w:r>
      <w:r w:rsidRPr="00A47AFF">
        <w:rPr>
          <w:rFonts w:ascii="Palatino Linotype" w:hAnsi="Palatino Linotype" w:cs="Arial"/>
        </w:rPr>
        <w:t xml:space="preserve"> de revisión materia de la presente resolución, se advierte que el </w:t>
      </w:r>
      <w:r w:rsidRPr="00A47AFF">
        <w:rPr>
          <w:rFonts w:ascii="Palatino Linotype" w:hAnsi="Palatino Linotype" w:cs="Arial"/>
          <w:b/>
        </w:rPr>
        <w:t xml:space="preserve">Sujeto Obligado </w:t>
      </w:r>
      <w:r>
        <w:rPr>
          <w:rFonts w:ascii="Palatino Linotype" w:hAnsi="Palatino Linotype" w:cs="Arial"/>
        </w:rPr>
        <w:t>no dio respuesta a la solicitud</w:t>
      </w:r>
      <w:r w:rsidRPr="00A47AFF">
        <w:rPr>
          <w:rFonts w:ascii="Palatino Linotype" w:hAnsi="Palatino Linotype" w:cs="Arial"/>
        </w:rPr>
        <w:t xml:space="preserve"> de información</w:t>
      </w:r>
      <w:r>
        <w:rPr>
          <w:rFonts w:ascii="Palatino Linotype" w:hAnsi="Palatino Linotype" w:cs="Arial"/>
        </w:rPr>
        <w:t xml:space="preserve"> planteada</w:t>
      </w:r>
      <w:r w:rsidRPr="00A47AFF">
        <w:rPr>
          <w:rFonts w:ascii="Palatino Linotype" w:hAnsi="Palatino Linotype" w:cs="Arial"/>
        </w:rPr>
        <w:t xml:space="preserve"> por el</w:t>
      </w:r>
      <w:r w:rsidRPr="00A47AFF">
        <w:rPr>
          <w:rFonts w:ascii="Palatino Linotype" w:hAnsi="Palatino Linotype" w:cs="Arial"/>
          <w:b/>
        </w:rPr>
        <w:t xml:space="preserve"> recurrente</w:t>
      </w:r>
      <w:r w:rsidRPr="00A47AFF">
        <w:rPr>
          <w:rFonts w:ascii="Palatino Linotype" w:hAnsi="Palatino Linotype" w:cs="Arial"/>
        </w:rPr>
        <w:t xml:space="preserve">, lo que se traduce como la configuración de la </w:t>
      </w:r>
      <w:r w:rsidRPr="00A47AFF">
        <w:rPr>
          <w:rFonts w:ascii="Palatino Linotype" w:hAnsi="Palatino Linotype" w:cs="Arial"/>
          <w:b/>
        </w:rPr>
        <w:t>NEGATIVA FICTA</w:t>
      </w:r>
      <w:r w:rsidRPr="00A47AFF">
        <w:rPr>
          <w:rFonts w:ascii="Palatino Linotype" w:hAnsi="Palatino Linotype" w:cs="Arial"/>
        </w:rPr>
        <w:t>, situación que demuestra la existencia del acto impugnado y procedencia del motivo de inconformidad, que en términos generales consistente en que el Sujeto Obligado</w:t>
      </w:r>
      <w:r>
        <w:rPr>
          <w:rFonts w:ascii="Palatino Linotype" w:hAnsi="Palatino Linotype" w:cs="Arial"/>
        </w:rPr>
        <w:t xml:space="preserve"> no emitió respuesta a la solicitud</w:t>
      </w:r>
      <w:r w:rsidRPr="00A47AFF">
        <w:rPr>
          <w:rFonts w:ascii="Palatino Linotype" w:hAnsi="Palatino Linotype" w:cs="Arial"/>
        </w:rPr>
        <w:t xml:space="preserve"> </w:t>
      </w:r>
      <w:r w:rsidRPr="00A47AFF">
        <w:rPr>
          <w:rFonts w:ascii="Palatino Linotype" w:hAnsi="Palatino Linotype" w:cs="Arial"/>
          <w:b/>
        </w:rPr>
        <w:t>000</w:t>
      </w:r>
      <w:r w:rsidR="00C50A21">
        <w:rPr>
          <w:rFonts w:ascii="Palatino Linotype" w:hAnsi="Palatino Linotype" w:cs="Arial"/>
          <w:b/>
        </w:rPr>
        <w:t>16</w:t>
      </w:r>
      <w:r w:rsidRPr="00A47AFF">
        <w:rPr>
          <w:rFonts w:ascii="Palatino Linotype" w:hAnsi="Palatino Linotype" w:cs="Arial"/>
          <w:b/>
        </w:rPr>
        <w:t>/</w:t>
      </w:r>
      <w:r w:rsidR="00C50A21">
        <w:rPr>
          <w:rFonts w:ascii="Palatino Linotype" w:hAnsi="Palatino Linotype" w:cs="Arial"/>
          <w:b/>
        </w:rPr>
        <w:t>ISIFABE</w:t>
      </w:r>
      <w:r w:rsidRPr="00A47AFF">
        <w:rPr>
          <w:rFonts w:ascii="Palatino Linotype" w:hAnsi="Palatino Linotype" w:cs="Arial"/>
          <w:b/>
        </w:rPr>
        <w:t>/IP/2018</w:t>
      </w:r>
      <w:r w:rsidRPr="00A47AFF">
        <w:rPr>
          <w:rFonts w:ascii="Palatino Linotype" w:hAnsi="Palatino Linotype" w:cs="Arial"/>
        </w:rPr>
        <w:t>, dentro del plazo legal previsto para ello.</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rPr>
        <w:t>Previo a exponer los argumentos que justifiquen la afirmación que antecede, es necesario precisar que de</w:t>
      </w:r>
      <w:r>
        <w:rPr>
          <w:rFonts w:ascii="Palatino Linotype" w:hAnsi="Palatino Linotype" w:cs="Arial"/>
        </w:rPr>
        <w:t>l análisis realizado a la</w:t>
      </w:r>
      <w:r w:rsidRPr="00A47AFF">
        <w:rPr>
          <w:rFonts w:ascii="Palatino Linotype" w:hAnsi="Palatino Linotype" w:cs="Arial"/>
        </w:rPr>
        <w:t xml:space="preserve"> solicitud formulada por el </w:t>
      </w:r>
      <w:r w:rsidRPr="00A47AFF">
        <w:rPr>
          <w:rFonts w:ascii="Palatino Linotype" w:hAnsi="Palatino Linotype" w:cs="Arial"/>
          <w:b/>
        </w:rPr>
        <w:t xml:space="preserve">recurrente, </w:t>
      </w:r>
      <w:r w:rsidRPr="00A47AFF">
        <w:rPr>
          <w:rFonts w:ascii="Palatino Linotype" w:hAnsi="Palatino Linotype" w:cs="Arial"/>
        </w:rPr>
        <w:t xml:space="preserve">se advierte que requirió al </w:t>
      </w:r>
      <w:r w:rsidRPr="00A47AFF">
        <w:rPr>
          <w:rFonts w:ascii="Palatino Linotype" w:hAnsi="Palatino Linotype" w:cs="Arial"/>
          <w:b/>
        </w:rPr>
        <w:t xml:space="preserve">Ayuntamiento de </w:t>
      </w:r>
      <w:r w:rsidR="00C50A21">
        <w:rPr>
          <w:rFonts w:ascii="Palatino Linotype" w:hAnsi="Palatino Linotype" w:cs="Arial"/>
          <w:b/>
        </w:rPr>
        <w:t xml:space="preserve">Isidro Fabela </w:t>
      </w:r>
      <w:r w:rsidRPr="00A47AFF">
        <w:rPr>
          <w:rFonts w:ascii="Palatino Linotype" w:hAnsi="Palatino Linotype" w:cs="Arial"/>
        </w:rPr>
        <w:t>que le proporcionara lo siguiente:</w:t>
      </w:r>
    </w:p>
    <w:p w:rsidR="00C50A21" w:rsidRPr="00C50A21" w:rsidRDefault="00C50A21" w:rsidP="00C50A21">
      <w:pPr>
        <w:pStyle w:val="Prrafodelista"/>
        <w:numPr>
          <w:ilvl w:val="0"/>
          <w:numId w:val="2"/>
        </w:numPr>
        <w:spacing w:before="240" w:after="240" w:line="360" w:lineRule="auto"/>
        <w:jc w:val="both"/>
        <w:rPr>
          <w:rFonts w:ascii="Palatino Linotype" w:hAnsi="Palatino Linotype" w:cs="Arial"/>
        </w:rPr>
      </w:pPr>
      <w:r w:rsidRPr="00C50A21">
        <w:rPr>
          <w:rFonts w:ascii="Palatino Linotype" w:hAnsi="Palatino Linotype" w:cs="Arial"/>
          <w:lang w:val="es-ES"/>
        </w:rPr>
        <w:t>El nombre completo de las autoridades auxiliares (delegados, subdelegados, comisariados ejidales y/</w:t>
      </w:r>
      <w:proofErr w:type="spellStart"/>
      <w:r w:rsidRPr="00C50A21">
        <w:rPr>
          <w:rFonts w:ascii="Palatino Linotype" w:hAnsi="Palatino Linotype" w:cs="Arial"/>
          <w:lang w:val="es-ES"/>
        </w:rPr>
        <w:t>o</w:t>
      </w:r>
      <w:proofErr w:type="spellEnd"/>
      <w:r w:rsidRPr="00C50A21">
        <w:rPr>
          <w:rFonts w:ascii="Palatino Linotype" w:hAnsi="Palatino Linotype" w:cs="Arial"/>
          <w:lang w:val="es-ES"/>
        </w:rPr>
        <w:t xml:space="preserve"> otro) y el nombre de la localidad que representan. </w:t>
      </w:r>
    </w:p>
    <w:p w:rsidR="00E8659B" w:rsidRPr="00C50A21" w:rsidRDefault="00E8659B" w:rsidP="00C50A21">
      <w:pPr>
        <w:spacing w:before="240" w:after="240" w:line="360" w:lineRule="auto"/>
        <w:jc w:val="both"/>
        <w:rPr>
          <w:rFonts w:ascii="Palatino Linotype" w:hAnsi="Palatino Linotype" w:cs="Arial"/>
        </w:rPr>
      </w:pPr>
      <w:r w:rsidRPr="00C50A21">
        <w:rPr>
          <w:rFonts w:ascii="Palatino Linotype" w:hAnsi="Palatino Linotype" w:cs="Arial"/>
        </w:rPr>
        <w:t xml:space="preserve">Una vez precisado lo anterior, se procede al análisis del presente recurso, así como al contenido íntegro de las actuaciones que obran en los expedientes electrónicos, para así estar en posibilidad este Órgano Colegiado de dictar el fallo </w:t>
      </w:r>
      <w:r w:rsidRPr="00C50A21">
        <w:rPr>
          <w:rFonts w:ascii="Palatino Linotype" w:hAnsi="Palatino Linotype" w:cs="Arial"/>
        </w:rPr>
        <w:lastRenderedPageBreak/>
        <w:t>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E8659B" w:rsidRPr="00DA7175" w:rsidRDefault="00E8659B" w:rsidP="00E8659B">
      <w:pPr>
        <w:tabs>
          <w:tab w:val="left" w:pos="709"/>
        </w:tabs>
        <w:spacing w:line="360" w:lineRule="auto"/>
        <w:jc w:val="both"/>
        <w:rPr>
          <w:rFonts w:ascii="Palatino Linotype" w:hAnsi="Palatino Linotype"/>
        </w:rPr>
      </w:pPr>
      <w:r w:rsidRPr="00DA7175">
        <w:rPr>
          <w:rFonts w:ascii="Palatino Linotype" w:hAnsi="Palatino Linotype" w:cs="Arial"/>
        </w:rPr>
        <w:t xml:space="preserve">Primeramente, es </w:t>
      </w:r>
      <w:r w:rsidRPr="00DA7175">
        <w:rPr>
          <w:rFonts w:ascii="Palatino Linotype" w:hAnsi="Palatino Linotype"/>
        </w:rPr>
        <w:t xml:space="preserve">menester mencionar que </w:t>
      </w:r>
      <w:r w:rsidRPr="00DA7175">
        <w:rPr>
          <w:rFonts w:ascii="Palatino Linotype" w:hAnsi="Palatino Linotype" w:cs="Arial"/>
        </w:rPr>
        <w:t>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E8659B" w:rsidRPr="00DA7175" w:rsidRDefault="00E8659B" w:rsidP="00E8659B">
      <w:pPr>
        <w:tabs>
          <w:tab w:val="left" w:pos="709"/>
        </w:tabs>
        <w:ind w:left="851" w:right="850"/>
        <w:jc w:val="both"/>
        <w:rPr>
          <w:rFonts w:ascii="Palatino Linotype" w:hAnsi="Palatino Linotype" w:cs="Arial"/>
        </w:rPr>
      </w:pPr>
    </w:p>
    <w:p w:rsidR="00E8659B" w:rsidRPr="00DA7175" w:rsidRDefault="00E8659B" w:rsidP="00E8659B">
      <w:pPr>
        <w:tabs>
          <w:tab w:val="left" w:pos="709"/>
        </w:tabs>
        <w:ind w:left="851" w:right="850"/>
        <w:jc w:val="both"/>
        <w:rPr>
          <w:rFonts w:ascii="Palatino Linotype" w:hAnsi="Palatino Linotype" w:cs="Arial"/>
          <w:i/>
          <w:sz w:val="22"/>
          <w:szCs w:val="22"/>
        </w:rPr>
      </w:pPr>
      <w:r w:rsidRPr="00DA7175">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A7175">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rsidR="00E8659B" w:rsidRPr="00DA7175" w:rsidRDefault="00E8659B" w:rsidP="00E8659B">
      <w:pPr>
        <w:tabs>
          <w:tab w:val="left" w:pos="709"/>
        </w:tabs>
        <w:ind w:left="851" w:right="850"/>
        <w:jc w:val="both"/>
        <w:rPr>
          <w:rFonts w:ascii="Palatino Linotype" w:hAnsi="Palatino Linotype"/>
          <w:b/>
          <w:i/>
          <w:sz w:val="22"/>
          <w:szCs w:val="22"/>
        </w:rPr>
      </w:pPr>
      <w:r w:rsidRPr="00DA7175">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E8659B" w:rsidRPr="00DA7175" w:rsidRDefault="00E8659B" w:rsidP="00E8659B">
      <w:pPr>
        <w:tabs>
          <w:tab w:val="left" w:pos="709"/>
        </w:tabs>
        <w:ind w:left="851" w:right="850"/>
        <w:jc w:val="both"/>
        <w:rPr>
          <w:rFonts w:ascii="Palatino Linotype" w:hAnsi="Palatino Linotype"/>
          <w:i/>
          <w:sz w:val="22"/>
          <w:szCs w:val="22"/>
        </w:rPr>
      </w:pPr>
      <w:r w:rsidRPr="00DA7175">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A7175">
        <w:rPr>
          <w:rFonts w:ascii="Palatino Linotype" w:hAnsi="Palatino Linotype"/>
          <w:i/>
          <w:sz w:val="22"/>
          <w:szCs w:val="22"/>
        </w:rPr>
        <w:t xml:space="preserve"> En consecuencia, el Estado deberá prevenir, investigar, sancionar y reparar las violaciones a los derechos humanos, en los términos que establezca la ley</w:t>
      </w:r>
    </w:p>
    <w:p w:rsidR="00E8659B" w:rsidRPr="00DA7175" w:rsidRDefault="00E8659B" w:rsidP="00E8659B">
      <w:pPr>
        <w:tabs>
          <w:tab w:val="left" w:pos="709"/>
        </w:tabs>
        <w:ind w:left="851" w:right="850"/>
        <w:jc w:val="both"/>
        <w:rPr>
          <w:rFonts w:ascii="Palatino Linotype" w:hAnsi="Palatino Linotype" w:cs="Arial"/>
          <w:i/>
          <w:sz w:val="22"/>
          <w:szCs w:val="22"/>
        </w:rPr>
      </w:pPr>
      <w:r w:rsidRPr="00DA7175">
        <w:rPr>
          <w:rFonts w:ascii="Palatino Linotype" w:hAnsi="Palatino Linotype" w:cs="Arial"/>
          <w:i/>
          <w:sz w:val="22"/>
          <w:szCs w:val="22"/>
        </w:rPr>
        <w:t>[…]</w:t>
      </w:r>
    </w:p>
    <w:p w:rsidR="00E8659B" w:rsidRPr="00DA7175" w:rsidRDefault="00E8659B" w:rsidP="00E8659B">
      <w:pPr>
        <w:ind w:left="851" w:right="901"/>
        <w:jc w:val="both"/>
        <w:rPr>
          <w:rFonts w:ascii="Palatino Linotype" w:hAnsi="Palatino Linotype" w:cs="Arial"/>
          <w:i/>
          <w:sz w:val="22"/>
          <w:szCs w:val="22"/>
        </w:rPr>
      </w:pPr>
      <w:r w:rsidRPr="00DA7175">
        <w:rPr>
          <w:rFonts w:ascii="Palatino Linotype" w:hAnsi="Palatino Linotype" w:cs="Arial"/>
          <w:b/>
          <w:i/>
          <w:sz w:val="22"/>
          <w:szCs w:val="22"/>
        </w:rPr>
        <w:t>“Artículo 6o.</w:t>
      </w:r>
    </w:p>
    <w:p w:rsidR="00E8659B" w:rsidRPr="00DA7175" w:rsidRDefault="00E8659B" w:rsidP="00E8659B">
      <w:pPr>
        <w:ind w:left="851" w:right="901"/>
        <w:jc w:val="both"/>
        <w:rPr>
          <w:rFonts w:ascii="Palatino Linotype" w:hAnsi="Palatino Linotype" w:cs="Arial"/>
          <w:i/>
          <w:sz w:val="22"/>
          <w:szCs w:val="22"/>
        </w:rPr>
      </w:pPr>
      <w:r w:rsidRPr="00DA7175">
        <w:rPr>
          <w:rFonts w:ascii="Palatino Linotype" w:hAnsi="Palatino Linotype" w:cs="Arial"/>
          <w:i/>
          <w:sz w:val="22"/>
          <w:szCs w:val="22"/>
        </w:rPr>
        <w:lastRenderedPageBreak/>
        <w:t>[...]</w:t>
      </w:r>
    </w:p>
    <w:p w:rsidR="00E8659B" w:rsidRPr="00DA7175" w:rsidRDefault="00E8659B" w:rsidP="00E8659B">
      <w:pPr>
        <w:ind w:left="851" w:right="851"/>
        <w:jc w:val="both"/>
        <w:rPr>
          <w:rFonts w:ascii="Palatino Linotype" w:hAnsi="Palatino Linotype" w:cs="Arial"/>
          <w:i/>
          <w:sz w:val="22"/>
          <w:szCs w:val="22"/>
          <w:lang w:eastAsia="es-MX"/>
        </w:rPr>
      </w:pPr>
      <w:r w:rsidRPr="00DA7175">
        <w:rPr>
          <w:rFonts w:ascii="Palatino Linotype" w:hAnsi="Palatino Linotype" w:cs="Arial"/>
          <w:b/>
          <w:bCs/>
          <w:i/>
          <w:sz w:val="22"/>
          <w:szCs w:val="22"/>
          <w:lang w:val="es-ES_tradnl" w:eastAsia="es-MX"/>
        </w:rPr>
        <w:t>A. </w:t>
      </w:r>
      <w:r w:rsidRPr="00DA7175">
        <w:rPr>
          <w:rFonts w:ascii="Palatino Linotype" w:hAnsi="Palatino Linotype"/>
          <w:b/>
          <w:i/>
          <w:sz w:val="22"/>
          <w:szCs w:val="22"/>
        </w:rPr>
        <w:t xml:space="preserve">Para el ejercicio del derecho de acceso a la información, la Federación y </w:t>
      </w:r>
      <w:r w:rsidRPr="00DA7175">
        <w:rPr>
          <w:rFonts w:ascii="Palatino Linotype" w:hAnsi="Palatino Linotype"/>
          <w:b/>
          <w:i/>
          <w:sz w:val="22"/>
          <w:szCs w:val="22"/>
          <w:u w:val="single"/>
        </w:rPr>
        <w:t>las entidades federativas</w:t>
      </w:r>
      <w:r w:rsidRPr="00DA7175">
        <w:rPr>
          <w:rFonts w:ascii="Palatino Linotype" w:hAnsi="Palatino Linotype"/>
          <w:b/>
          <w:i/>
          <w:sz w:val="22"/>
          <w:szCs w:val="22"/>
        </w:rPr>
        <w:t>,</w:t>
      </w:r>
      <w:r w:rsidRPr="00DA7175">
        <w:rPr>
          <w:rFonts w:ascii="Palatino Linotype" w:hAnsi="Palatino Linotype"/>
          <w:i/>
          <w:sz w:val="22"/>
          <w:szCs w:val="22"/>
        </w:rPr>
        <w:t xml:space="preserve"> en el ámbito de sus respectivas competencias, se regirán por los siguientes principios y bases:</w:t>
      </w:r>
    </w:p>
    <w:p w:rsidR="00E8659B" w:rsidRPr="00A47AFF" w:rsidRDefault="00E8659B" w:rsidP="00E8659B">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E8659B" w:rsidRPr="00A47AFF" w:rsidRDefault="00E8659B" w:rsidP="00E8659B">
      <w:pPr>
        <w:ind w:left="851" w:right="851"/>
        <w:jc w:val="both"/>
        <w:rPr>
          <w:rFonts w:ascii="Palatino Linotype" w:hAnsi="Palatino Linotype" w:cs="Courier New"/>
          <w:i/>
          <w:sz w:val="22"/>
          <w:szCs w:val="22"/>
          <w:lang w:eastAsia="es-MX"/>
        </w:rPr>
      </w:pPr>
      <w:r w:rsidRPr="00A47AFF">
        <w:rPr>
          <w:rFonts w:ascii="Palatino Linotype" w:hAnsi="Palatino Linotype" w:cs="Arial"/>
          <w:b/>
          <w:bCs/>
          <w:i/>
          <w:sz w:val="22"/>
          <w:szCs w:val="22"/>
          <w:lang w:eastAsia="es-MX"/>
        </w:rPr>
        <w:t xml:space="preserve">I. </w:t>
      </w:r>
      <w:r w:rsidRPr="00A47AFF">
        <w:rPr>
          <w:rFonts w:ascii="Palatino Linotype" w:hAnsi="Palatino Linotype" w:cs="Arial"/>
          <w:b/>
          <w:i/>
          <w:sz w:val="22"/>
          <w:szCs w:val="22"/>
          <w:u w:val="single"/>
          <w:lang w:eastAsia="es-MX"/>
        </w:rPr>
        <w:t>Toda la información en posesión de cualquier autoridad, entidad, órgano y organismo de los Poderes</w:t>
      </w:r>
      <w:r w:rsidRPr="00A47AFF">
        <w:rPr>
          <w:rFonts w:ascii="Palatino Linotype" w:hAnsi="Palatino Linotype" w:cs="Arial"/>
          <w:i/>
          <w:sz w:val="22"/>
          <w:szCs w:val="22"/>
          <w:lang w:eastAsia="es-MX"/>
        </w:rPr>
        <w:t xml:space="preserve"> Ejecutivo, Legislativo </w:t>
      </w:r>
      <w:r w:rsidRPr="00A47AFF">
        <w:rPr>
          <w:rFonts w:ascii="Palatino Linotype" w:hAnsi="Palatino Linotype" w:cs="Arial"/>
          <w:b/>
          <w:i/>
          <w:sz w:val="22"/>
          <w:szCs w:val="22"/>
          <w:u w:val="single"/>
          <w:lang w:eastAsia="es-MX"/>
        </w:rPr>
        <w:t>y Judicial</w:t>
      </w:r>
      <w:r w:rsidRPr="00A47AFF">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A47AFF">
        <w:rPr>
          <w:rFonts w:ascii="Palatino Linotype" w:hAnsi="Palatino Linotype" w:cs="Arial"/>
          <w:b/>
          <w:i/>
          <w:sz w:val="22"/>
          <w:szCs w:val="22"/>
          <w:lang w:eastAsia="es-MX"/>
        </w:rPr>
        <w:t>es pública y sólo podrá ser reservada temporalmente por razones de interés público y seguridad nacional,</w:t>
      </w:r>
      <w:r w:rsidRPr="00A47AFF">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E8659B" w:rsidRPr="00A47AFF" w:rsidRDefault="00E8659B" w:rsidP="00E8659B">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E8659B" w:rsidRPr="00A47AFF" w:rsidRDefault="00E8659B" w:rsidP="00E8659B">
      <w:pPr>
        <w:ind w:left="851" w:right="851"/>
        <w:jc w:val="both"/>
        <w:rPr>
          <w:rFonts w:ascii="Palatino Linotype" w:hAnsi="Palatino Linotype" w:cs="Arial"/>
          <w:b/>
          <w:i/>
          <w:sz w:val="22"/>
          <w:szCs w:val="22"/>
          <w:lang w:eastAsia="es-MX"/>
        </w:rPr>
      </w:pPr>
      <w:r w:rsidRPr="00A47AFF">
        <w:rPr>
          <w:rFonts w:ascii="Palatino Linotype" w:hAnsi="Palatino Linotype" w:cs="Arial"/>
          <w:b/>
          <w:bCs/>
          <w:i/>
          <w:sz w:val="22"/>
          <w:szCs w:val="22"/>
          <w:lang w:eastAsia="es-MX"/>
        </w:rPr>
        <w:t xml:space="preserve">II. </w:t>
      </w:r>
      <w:r w:rsidRPr="00A47AFF">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rsidR="00E8659B" w:rsidRPr="00A47AFF" w:rsidRDefault="00E8659B" w:rsidP="00E8659B">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E8659B" w:rsidRPr="00A47AFF" w:rsidRDefault="00E8659B" w:rsidP="00E8659B">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III. </w:t>
      </w:r>
      <w:r w:rsidRPr="00A47AFF">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A47AFF">
        <w:rPr>
          <w:rFonts w:ascii="Palatino Linotype" w:hAnsi="Palatino Linotype" w:cs="Arial"/>
          <w:i/>
          <w:sz w:val="22"/>
          <w:szCs w:val="22"/>
          <w:lang w:eastAsia="es-MX"/>
        </w:rPr>
        <w:t xml:space="preserve"> a sus datos personales o a la rectificación de éstos.</w:t>
      </w:r>
    </w:p>
    <w:p w:rsidR="00E8659B" w:rsidRPr="00A47AFF" w:rsidRDefault="00E8659B" w:rsidP="00E8659B">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E8659B" w:rsidRPr="00A47AFF" w:rsidRDefault="00E8659B" w:rsidP="00E8659B">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IV. </w:t>
      </w:r>
      <w:r w:rsidRPr="00A47AFF">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rsidR="00E8659B" w:rsidRPr="00A47AFF" w:rsidRDefault="00E8659B" w:rsidP="00E8659B">
      <w:pPr>
        <w:ind w:left="851" w:right="851"/>
        <w:jc w:val="both"/>
        <w:rPr>
          <w:rFonts w:ascii="Palatino Linotype" w:hAnsi="Palatino Linotype" w:cs="Courier New"/>
          <w:i/>
          <w:sz w:val="22"/>
          <w:szCs w:val="22"/>
          <w:lang w:eastAsia="es-MX"/>
        </w:rPr>
      </w:pPr>
    </w:p>
    <w:p w:rsidR="00E8659B" w:rsidRPr="00A47AFF" w:rsidRDefault="00E8659B" w:rsidP="00E8659B">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V. </w:t>
      </w:r>
      <w:r w:rsidRPr="00A47AFF">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E8659B" w:rsidRPr="00A47AFF" w:rsidRDefault="00E8659B" w:rsidP="00E8659B">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E8659B" w:rsidRPr="00A47AFF" w:rsidRDefault="00E8659B" w:rsidP="00E8659B">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VI. </w:t>
      </w:r>
      <w:r w:rsidRPr="00A47AFF">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rsidR="00E8659B" w:rsidRPr="00A47AFF" w:rsidRDefault="00E8659B" w:rsidP="00E8659B">
      <w:pPr>
        <w:ind w:left="851" w:right="851"/>
        <w:jc w:val="both"/>
        <w:rPr>
          <w:rFonts w:ascii="Palatino Linotype" w:hAnsi="Palatino Linotype" w:cs="Arial"/>
          <w:i/>
          <w:sz w:val="22"/>
          <w:szCs w:val="22"/>
          <w:lang w:eastAsia="es-MX"/>
        </w:rPr>
      </w:pPr>
      <w:r w:rsidRPr="00A47AFF">
        <w:rPr>
          <w:rFonts w:ascii="Palatino Linotype" w:hAnsi="Palatino Linotype" w:cs="Arial"/>
          <w:i/>
          <w:sz w:val="22"/>
          <w:szCs w:val="22"/>
          <w:lang w:eastAsia="es-MX"/>
        </w:rPr>
        <w:t> </w:t>
      </w:r>
    </w:p>
    <w:p w:rsidR="004B18AE" w:rsidRPr="004B18AE" w:rsidRDefault="00E8659B" w:rsidP="004B18AE">
      <w:pPr>
        <w:ind w:left="851" w:right="851"/>
        <w:jc w:val="both"/>
        <w:rPr>
          <w:rFonts w:ascii="Palatino Linotype" w:hAnsi="Palatino Linotype" w:cs="Arial"/>
          <w:i/>
          <w:sz w:val="22"/>
          <w:szCs w:val="22"/>
          <w:lang w:eastAsia="es-MX"/>
        </w:rPr>
      </w:pPr>
      <w:r w:rsidRPr="00A47AFF">
        <w:rPr>
          <w:rFonts w:ascii="Palatino Linotype" w:hAnsi="Palatino Linotype" w:cs="Arial"/>
          <w:b/>
          <w:bCs/>
          <w:i/>
          <w:sz w:val="22"/>
          <w:szCs w:val="22"/>
          <w:lang w:eastAsia="es-MX"/>
        </w:rPr>
        <w:t xml:space="preserve">VII. </w:t>
      </w:r>
      <w:r w:rsidRPr="00A47AFF">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A47AFF">
        <w:rPr>
          <w:rFonts w:ascii="Palatino Linotype" w:hAnsi="Palatino Linotype"/>
          <w:i/>
          <w:sz w:val="22"/>
          <w:szCs w:val="22"/>
        </w:rPr>
        <w:t xml:space="preserve"> [...]</w:t>
      </w:r>
    </w:p>
    <w:p w:rsidR="00E8659B" w:rsidRPr="00A47AFF" w:rsidRDefault="00E8659B" w:rsidP="00E8659B">
      <w:pPr>
        <w:tabs>
          <w:tab w:val="left" w:pos="709"/>
        </w:tabs>
        <w:spacing w:before="240" w:after="240" w:line="360" w:lineRule="auto"/>
        <w:jc w:val="both"/>
        <w:rPr>
          <w:rFonts w:ascii="Palatino Linotype" w:hAnsi="Palatino Linotype" w:cs="Arial"/>
        </w:rPr>
      </w:pPr>
      <w:r w:rsidRPr="00A47AFF">
        <w:rPr>
          <w:rFonts w:ascii="Palatino Linotype" w:hAnsi="Palatino Linotype" w:cs="Arial"/>
        </w:rPr>
        <w:lastRenderedPageBreak/>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E8659B" w:rsidRDefault="00E8659B" w:rsidP="00E8659B">
      <w:pPr>
        <w:autoSpaceDE w:val="0"/>
        <w:autoSpaceDN w:val="0"/>
        <w:adjustRightInd w:val="0"/>
        <w:spacing w:before="240" w:after="240" w:line="360" w:lineRule="auto"/>
        <w:jc w:val="both"/>
        <w:rPr>
          <w:rFonts w:ascii="Palatino Linotype" w:hAnsi="Palatino Linotype" w:cs="Arial"/>
          <w:lang w:val="es-MX"/>
        </w:rPr>
      </w:pPr>
      <w:r w:rsidRPr="00A47AFF">
        <w:rPr>
          <w:rFonts w:ascii="Palatino Linotype" w:hAnsi="Palatino Linotype" w:cs="Arial"/>
          <w:lang w:val="es-MX"/>
        </w:rPr>
        <w:t xml:space="preserve">En este sentido, es pertinente precisar que del análisis realizado </w:t>
      </w:r>
      <w:r>
        <w:rPr>
          <w:rFonts w:ascii="Palatino Linotype" w:hAnsi="Palatino Linotype" w:cs="Arial"/>
          <w:lang w:val="es-MX"/>
        </w:rPr>
        <w:t xml:space="preserve">a las constancias que integran el recurso de revisión al rubro indicado se advierte que el Sujeto Obligado en fecha </w:t>
      </w:r>
      <w:r w:rsidR="00633F57">
        <w:rPr>
          <w:rFonts w:ascii="Palatino Linotype" w:hAnsi="Palatino Linotype" w:cs="Arial"/>
          <w:lang w:val="es-MX"/>
        </w:rPr>
        <w:t xml:space="preserve">veintiocho de septiembre </w:t>
      </w:r>
      <w:r>
        <w:rPr>
          <w:rFonts w:ascii="Palatino Linotype" w:hAnsi="Palatino Linotype" w:cs="Arial"/>
          <w:lang w:val="es-MX"/>
        </w:rPr>
        <w:t xml:space="preserve">del presente año, adjuntó </w:t>
      </w:r>
      <w:r w:rsidR="00633F57">
        <w:rPr>
          <w:rFonts w:ascii="Palatino Linotype" w:hAnsi="Palatino Linotype" w:cs="Arial"/>
          <w:lang w:val="es-MX"/>
        </w:rPr>
        <w:t>el archivo electrónico referido en el apartado de informe justificado, a través del cual</w:t>
      </w:r>
      <w:r>
        <w:rPr>
          <w:rFonts w:ascii="Palatino Linotype" w:hAnsi="Palatino Linotype" w:cs="Arial"/>
          <w:lang w:val="es-MX"/>
        </w:rPr>
        <w:t xml:space="preserve"> proporciona </w:t>
      </w:r>
      <w:r w:rsidR="00324E5A">
        <w:rPr>
          <w:rFonts w:ascii="Palatino Linotype" w:hAnsi="Palatino Linotype" w:cs="Arial"/>
          <w:lang w:val="es-MX"/>
        </w:rPr>
        <w:t xml:space="preserve">un listado </w:t>
      </w:r>
      <w:r w:rsidR="00324E5A" w:rsidRPr="00324E5A">
        <w:rPr>
          <w:rFonts w:ascii="Palatino Linotype" w:hAnsi="Palatino Linotype" w:cs="Arial"/>
        </w:rPr>
        <w:t xml:space="preserve">de delegados, subdelegados y </w:t>
      </w:r>
      <w:proofErr w:type="spellStart"/>
      <w:r w:rsidR="00324E5A" w:rsidRPr="00324E5A">
        <w:rPr>
          <w:rFonts w:ascii="Palatino Linotype" w:hAnsi="Palatino Linotype" w:cs="Arial"/>
        </w:rPr>
        <w:t>copacis</w:t>
      </w:r>
      <w:proofErr w:type="spellEnd"/>
      <w:r w:rsidR="00324E5A" w:rsidRPr="00324E5A">
        <w:rPr>
          <w:rFonts w:ascii="Palatino Linotype" w:hAnsi="Palatino Linotype" w:cs="Arial"/>
        </w:rPr>
        <w:t xml:space="preserve"> electos (</w:t>
      </w:r>
      <w:r w:rsidR="00324E5A" w:rsidRPr="00324E5A">
        <w:rPr>
          <w:rFonts w:ascii="Palatino Linotype" w:hAnsi="Palatino Linotype" w:cs="Arial"/>
          <w:i/>
        </w:rPr>
        <w:t>con los suplentes respectivos</w:t>
      </w:r>
      <w:r w:rsidR="00324E5A" w:rsidRPr="00324E5A">
        <w:rPr>
          <w:rFonts w:ascii="Palatino Linotype" w:hAnsi="Palatino Linotype" w:cs="Arial"/>
        </w:rPr>
        <w:t>) del periodo 2016-2018, proporcionando, cargo, nombre completo, dirección y teléfono</w:t>
      </w:r>
      <w:r w:rsidR="00324E5A">
        <w:rPr>
          <w:rFonts w:ascii="Palatino Linotype" w:hAnsi="Palatino Linotype" w:cs="Arial"/>
        </w:rPr>
        <w:t xml:space="preserve">, </w:t>
      </w:r>
      <w:r>
        <w:rPr>
          <w:rFonts w:ascii="Palatino Linotype" w:hAnsi="Palatino Linotype" w:cs="Arial"/>
          <w:lang w:val="es-MX"/>
        </w:rPr>
        <w:t>motivo por el cual este Instituto omitirá insertar la fuente obligacional, toda vez que de la respuesta proporcionada por el Sujeto Obligado se aprecia que asume generar, administrar y/o poseer la informac</w:t>
      </w:r>
      <w:r w:rsidR="004B18AE">
        <w:rPr>
          <w:rFonts w:ascii="Palatino Linotype" w:hAnsi="Palatino Linotype" w:cs="Arial"/>
          <w:lang w:val="es-MX"/>
        </w:rPr>
        <w:t>ión materia del presente asunto, no obstante, para mejor proveer se citara la naturaleza jurídica de la información materia del presente asunto.</w:t>
      </w:r>
    </w:p>
    <w:p w:rsidR="00324E5A" w:rsidRDefault="00E8659B" w:rsidP="00324E5A">
      <w:pPr>
        <w:autoSpaceDE w:val="0"/>
        <w:autoSpaceDN w:val="0"/>
        <w:adjustRightInd w:val="0"/>
        <w:spacing w:before="240" w:after="240" w:line="360" w:lineRule="auto"/>
        <w:jc w:val="both"/>
        <w:rPr>
          <w:rFonts w:ascii="Palatino Linotype" w:hAnsi="Palatino Linotype" w:cs="Arial"/>
          <w:lang w:val="es-MX"/>
        </w:rPr>
      </w:pPr>
      <w:r>
        <w:rPr>
          <w:rFonts w:ascii="Palatino Linotype" w:hAnsi="Palatino Linotype" w:cs="Arial"/>
          <w:lang w:val="es-MX"/>
        </w:rPr>
        <w:t>En esta tesitura, se procede a analizar la información, con la finalidad de determinar si la misma atiende de manera puntual la solici</w:t>
      </w:r>
      <w:r w:rsidR="00324E5A">
        <w:rPr>
          <w:rFonts w:ascii="Palatino Linotype" w:hAnsi="Palatino Linotype" w:cs="Arial"/>
          <w:lang w:val="es-MX"/>
        </w:rPr>
        <w:t>tud número 00016</w:t>
      </w:r>
      <w:r>
        <w:rPr>
          <w:rFonts w:ascii="Palatino Linotype" w:hAnsi="Palatino Linotype" w:cs="Arial"/>
          <w:lang w:val="es-MX"/>
        </w:rPr>
        <w:t>/</w:t>
      </w:r>
      <w:r w:rsidR="00324E5A">
        <w:rPr>
          <w:rFonts w:ascii="Palatino Linotype" w:hAnsi="Palatino Linotype" w:cs="Arial"/>
          <w:lang w:val="es-MX"/>
        </w:rPr>
        <w:t>ISIFABE</w:t>
      </w:r>
      <w:r>
        <w:rPr>
          <w:rFonts w:ascii="Palatino Linotype" w:hAnsi="Palatino Linotype" w:cs="Arial"/>
          <w:lang w:val="es-MX"/>
        </w:rPr>
        <w:t xml:space="preserve">/IP/2018, motivo por el cual es pertinente referir que </w:t>
      </w:r>
      <w:r w:rsidR="0035302F">
        <w:rPr>
          <w:rFonts w:ascii="Palatino Linotype" w:hAnsi="Palatino Linotype" w:cs="Arial"/>
          <w:lang w:val="es-MX"/>
        </w:rPr>
        <w:t>se entiende por autoridad y auxiliar.</w:t>
      </w:r>
    </w:p>
    <w:p w:rsidR="00455985" w:rsidRPr="0035302F" w:rsidRDefault="0035302F" w:rsidP="0035302F">
      <w:pPr>
        <w:pStyle w:val="Prrafodelista"/>
        <w:numPr>
          <w:ilvl w:val="0"/>
          <w:numId w:val="10"/>
        </w:numPr>
        <w:autoSpaceDE w:val="0"/>
        <w:autoSpaceDN w:val="0"/>
        <w:adjustRightInd w:val="0"/>
        <w:spacing w:before="240" w:after="240" w:line="360" w:lineRule="auto"/>
        <w:jc w:val="both"/>
        <w:rPr>
          <w:rFonts w:ascii="Palatino Linotype" w:hAnsi="Palatino Linotype" w:cs="Arial"/>
        </w:rPr>
      </w:pPr>
      <w:r>
        <w:rPr>
          <w:rFonts w:ascii="Palatino Linotype" w:hAnsi="Palatino Linotype" w:cs="Arial"/>
        </w:rPr>
        <w:lastRenderedPageBreak/>
        <w:t xml:space="preserve">Autoridad </w:t>
      </w:r>
      <w:r w:rsidR="00455985" w:rsidRPr="0035302F">
        <w:rPr>
          <w:rFonts w:ascii="Palatino Linotype" w:eastAsia="MS Mincho" w:hAnsi="Palatino Linotype"/>
          <w:sz w:val="24"/>
          <w:szCs w:val="24"/>
          <w:lang w:val="es-ES" w:eastAsia="es-ES"/>
        </w:rPr>
        <w:t>es “…la facultad o el derecho de actuar, de mandar o de exigir acción a otros”</w:t>
      </w:r>
      <w:r w:rsidR="00455985">
        <w:rPr>
          <w:rStyle w:val="Refdenotaalpie"/>
          <w:rFonts w:ascii="Palatino Linotype" w:eastAsia="MS Mincho" w:hAnsi="Palatino Linotype"/>
          <w:sz w:val="24"/>
          <w:szCs w:val="24"/>
          <w:lang w:val="es-ES" w:eastAsia="es-ES"/>
        </w:rPr>
        <w:footnoteReference w:id="1"/>
      </w:r>
      <w:r w:rsidR="00455985" w:rsidRPr="0035302F">
        <w:rPr>
          <w:rFonts w:ascii="Palatino Linotype" w:eastAsia="MS Mincho" w:hAnsi="Palatino Linotype"/>
          <w:sz w:val="24"/>
          <w:szCs w:val="24"/>
          <w:lang w:val="es-ES" w:eastAsia="es-ES"/>
        </w:rPr>
        <w:t>. En este caso, hablamos de una autoridad legal, ya que es una figura emanada por la ley, se ejerce desde la cúspide de la pirámide conferida a un funcionario de acuerdo a la jerarquía de un organismo público, de ahí se delega a sus subordinados inmediatos</w:t>
      </w:r>
      <w:r w:rsidR="00455985">
        <w:rPr>
          <w:rStyle w:val="Refdenotaalpie"/>
          <w:rFonts w:ascii="Palatino Linotype" w:eastAsia="MS Mincho" w:hAnsi="Palatino Linotype"/>
          <w:sz w:val="24"/>
          <w:szCs w:val="24"/>
          <w:lang w:val="es-ES" w:eastAsia="es-ES"/>
        </w:rPr>
        <w:footnoteReference w:id="2"/>
      </w:r>
      <w:r w:rsidR="00455985" w:rsidRPr="0035302F">
        <w:rPr>
          <w:rFonts w:ascii="Palatino Linotype" w:eastAsia="MS Mincho" w:hAnsi="Palatino Linotype"/>
          <w:sz w:val="24"/>
          <w:szCs w:val="24"/>
          <w:lang w:val="es-ES" w:eastAsia="es-ES"/>
        </w:rPr>
        <w:t xml:space="preserve">. </w:t>
      </w:r>
    </w:p>
    <w:p w:rsidR="0035302F" w:rsidRPr="0035302F" w:rsidRDefault="0035302F" w:rsidP="0035302F">
      <w:pPr>
        <w:pStyle w:val="Prrafodelista"/>
        <w:numPr>
          <w:ilvl w:val="0"/>
          <w:numId w:val="10"/>
        </w:numPr>
        <w:spacing w:line="360" w:lineRule="auto"/>
        <w:ind w:right="49"/>
        <w:contextualSpacing/>
        <w:jc w:val="both"/>
        <w:rPr>
          <w:rFonts w:ascii="Palatino Linotype" w:eastAsia="MS Mincho" w:hAnsi="Palatino Linotype"/>
          <w:sz w:val="24"/>
          <w:szCs w:val="24"/>
          <w:lang w:val="es-ES" w:eastAsia="es-ES"/>
        </w:rPr>
      </w:pPr>
      <w:r>
        <w:rPr>
          <w:rFonts w:ascii="Palatino Linotype" w:eastAsia="MS Mincho" w:hAnsi="Palatino Linotype"/>
          <w:sz w:val="24"/>
          <w:szCs w:val="24"/>
          <w:lang w:val="es-ES" w:eastAsia="es-ES"/>
        </w:rPr>
        <w:t>Auxiliar a “…aquel subalterno, ayudante o coadyuvante, que apoya con una serie de actividades debidamente expresadas en los bandos emitidos cada año”.</w:t>
      </w:r>
      <w:r>
        <w:rPr>
          <w:rStyle w:val="Refdenotaalpie"/>
          <w:rFonts w:ascii="Palatino Linotype" w:eastAsia="MS Mincho" w:hAnsi="Palatino Linotype"/>
          <w:sz w:val="24"/>
          <w:szCs w:val="24"/>
          <w:lang w:val="es-ES" w:eastAsia="es-ES"/>
        </w:rPr>
        <w:footnoteReference w:id="3"/>
      </w:r>
    </w:p>
    <w:p w:rsidR="00455985" w:rsidRPr="003F2187" w:rsidRDefault="00455985" w:rsidP="00455985">
      <w:pPr>
        <w:pStyle w:val="Prrafodelista"/>
        <w:spacing w:line="360" w:lineRule="auto"/>
        <w:ind w:left="426" w:right="49"/>
        <w:jc w:val="both"/>
        <w:rPr>
          <w:rFonts w:ascii="Palatino Linotype" w:eastAsia="MS Mincho" w:hAnsi="Palatino Linotype"/>
          <w:sz w:val="24"/>
          <w:szCs w:val="24"/>
          <w:lang w:val="es-ES" w:eastAsia="es-ES"/>
        </w:rPr>
      </w:pPr>
    </w:p>
    <w:p w:rsidR="00455985" w:rsidRPr="0035302F" w:rsidRDefault="00455985" w:rsidP="0035302F">
      <w:pPr>
        <w:spacing w:line="360" w:lineRule="auto"/>
        <w:ind w:right="49"/>
        <w:contextualSpacing/>
        <w:jc w:val="both"/>
        <w:rPr>
          <w:rFonts w:ascii="Palatino Linotype" w:eastAsia="MS Mincho" w:hAnsi="Palatino Linotype"/>
        </w:rPr>
      </w:pPr>
      <w:r w:rsidRPr="0035302F">
        <w:rPr>
          <w:rFonts w:ascii="Palatino Linotype" w:eastAsia="MS Mincho" w:hAnsi="Palatino Linotype"/>
        </w:rPr>
        <w:t>En este orden de ideas, el Ayuntamiento es un órgano con carácter de autoridad, creado por la ley que se encarga del gobierno y la administración del municipio, y debido a que su trabajo es excesivo, éste requiere de órganos y autoridades auxiliares, con la finalidad de cumplir el objetivo para el</w:t>
      </w:r>
      <w:r w:rsidR="0035302F">
        <w:rPr>
          <w:rFonts w:ascii="Palatino Linotype" w:eastAsia="MS Mincho" w:hAnsi="Palatino Linotype"/>
        </w:rPr>
        <w:t xml:space="preserve"> cual fue creado, razón por la cual </w:t>
      </w:r>
      <w:r w:rsidRPr="0035302F">
        <w:rPr>
          <w:rFonts w:ascii="Palatino Linotype" w:eastAsia="MS Mincho" w:hAnsi="Palatino Linotype"/>
        </w:rPr>
        <w:t xml:space="preserve">el Ayuntamiento comparte la autoridad con los auxiliares, en principio por decreto federal y así sucesivamente con los posteriores niveles de gobierno, otorgando facultades y ciertos límites a dichos entes. </w:t>
      </w:r>
    </w:p>
    <w:p w:rsidR="00455985" w:rsidRDefault="00455985" w:rsidP="00346761">
      <w:pPr>
        <w:spacing w:line="360" w:lineRule="auto"/>
        <w:ind w:right="49"/>
        <w:contextualSpacing/>
        <w:jc w:val="both"/>
        <w:rPr>
          <w:rFonts w:ascii="Palatino Linotype" w:eastAsia="MS Mincho" w:hAnsi="Palatino Linotype"/>
        </w:rPr>
      </w:pPr>
      <w:r w:rsidRPr="0035302F">
        <w:rPr>
          <w:rFonts w:ascii="Palatino Linotype" w:eastAsia="MS Mincho" w:hAnsi="Palatino Linotype"/>
        </w:rPr>
        <w:t xml:space="preserve">Una vez dicho lo anterior, la Ley Orgánica Municipal del Estado de México </w:t>
      </w:r>
      <w:r w:rsidR="00346761">
        <w:rPr>
          <w:rFonts w:ascii="Palatino Linotype" w:eastAsia="MS Mincho" w:hAnsi="Palatino Linotype"/>
        </w:rPr>
        <w:t>en los artículos 31 fracci</w:t>
      </w:r>
      <w:r w:rsidR="00FE4940">
        <w:rPr>
          <w:rFonts w:ascii="Palatino Linotype" w:eastAsia="MS Mincho" w:hAnsi="Palatino Linotype"/>
        </w:rPr>
        <w:t>ón XII, 56,</w:t>
      </w:r>
      <w:r w:rsidR="00EB697A">
        <w:rPr>
          <w:rFonts w:ascii="Palatino Linotype" w:eastAsia="MS Mincho" w:hAnsi="Palatino Linotype"/>
        </w:rPr>
        <w:t xml:space="preserve"> </w:t>
      </w:r>
      <w:r w:rsidR="00346761">
        <w:rPr>
          <w:rFonts w:ascii="Palatino Linotype" w:eastAsia="MS Mincho" w:hAnsi="Palatino Linotype"/>
        </w:rPr>
        <w:t>59</w:t>
      </w:r>
      <w:r w:rsidR="00FE4940">
        <w:rPr>
          <w:rFonts w:ascii="Palatino Linotype" w:eastAsia="MS Mincho" w:hAnsi="Palatino Linotype"/>
        </w:rPr>
        <w:t xml:space="preserve">, </w:t>
      </w:r>
      <w:r w:rsidR="00EB697A">
        <w:rPr>
          <w:rFonts w:ascii="Palatino Linotype" w:eastAsia="MS Mincho" w:hAnsi="Palatino Linotype"/>
        </w:rPr>
        <w:t>61</w:t>
      </w:r>
      <w:r w:rsidR="00FE4940">
        <w:rPr>
          <w:rFonts w:ascii="Palatino Linotype" w:eastAsia="MS Mincho" w:hAnsi="Palatino Linotype"/>
        </w:rPr>
        <w:t>, 72 y 73</w:t>
      </w:r>
      <w:r w:rsidR="00346761">
        <w:rPr>
          <w:rFonts w:ascii="Palatino Linotype" w:eastAsia="MS Mincho" w:hAnsi="Palatino Linotype"/>
        </w:rPr>
        <w:t xml:space="preserve"> </w:t>
      </w:r>
      <w:r w:rsidRPr="0035302F">
        <w:rPr>
          <w:rFonts w:ascii="Palatino Linotype" w:eastAsia="MS Mincho" w:hAnsi="Palatino Linotype"/>
        </w:rPr>
        <w:t xml:space="preserve">prevé lo siguiente; </w:t>
      </w:r>
    </w:p>
    <w:p w:rsidR="00346761" w:rsidRDefault="00455985" w:rsidP="00346761">
      <w:pPr>
        <w:ind w:left="851" w:right="851"/>
        <w:jc w:val="both"/>
        <w:rPr>
          <w:rFonts w:ascii="Palatino Linotype" w:hAnsi="Palatino Linotype"/>
          <w:i/>
          <w:sz w:val="22"/>
          <w:szCs w:val="22"/>
        </w:rPr>
      </w:pPr>
      <w:r w:rsidRPr="00346761">
        <w:rPr>
          <w:rFonts w:ascii="Palatino Linotype" w:hAnsi="Palatino Linotype"/>
          <w:i/>
          <w:sz w:val="22"/>
          <w:szCs w:val="22"/>
        </w:rPr>
        <w:t>“</w:t>
      </w:r>
      <w:r w:rsidRPr="00346761">
        <w:rPr>
          <w:rFonts w:ascii="Palatino Linotype" w:hAnsi="Palatino Linotype"/>
          <w:b/>
          <w:i/>
          <w:sz w:val="22"/>
          <w:szCs w:val="22"/>
        </w:rPr>
        <w:t>Art. 31.-</w:t>
      </w:r>
      <w:r w:rsidR="00346761">
        <w:rPr>
          <w:rFonts w:ascii="Palatino Linotype" w:hAnsi="Palatino Linotype"/>
          <w:i/>
          <w:sz w:val="22"/>
          <w:szCs w:val="22"/>
        </w:rPr>
        <w:t xml:space="preserve"> </w:t>
      </w:r>
      <w:r w:rsidR="00346761" w:rsidRPr="00346761">
        <w:rPr>
          <w:rFonts w:ascii="Palatino Linotype" w:hAnsi="Palatino Linotype"/>
          <w:i/>
          <w:sz w:val="22"/>
          <w:szCs w:val="22"/>
        </w:rPr>
        <w:t>Son atribuciones de los ayuntamientos:</w:t>
      </w:r>
      <w:r w:rsidRPr="00346761">
        <w:rPr>
          <w:rFonts w:ascii="Palatino Linotype" w:hAnsi="Palatino Linotype"/>
          <w:i/>
          <w:sz w:val="22"/>
          <w:szCs w:val="22"/>
        </w:rPr>
        <w:t xml:space="preserve"> </w:t>
      </w:r>
    </w:p>
    <w:p w:rsidR="00455985" w:rsidRPr="00346761" w:rsidRDefault="00455985" w:rsidP="00346761">
      <w:pPr>
        <w:ind w:left="851" w:right="851"/>
        <w:jc w:val="both"/>
        <w:rPr>
          <w:rFonts w:ascii="Palatino Linotype" w:hAnsi="Palatino Linotype"/>
          <w:i/>
          <w:sz w:val="22"/>
          <w:szCs w:val="22"/>
        </w:rPr>
      </w:pPr>
      <w:r w:rsidRPr="00346761">
        <w:rPr>
          <w:rFonts w:ascii="Palatino Linotype" w:hAnsi="Palatino Linotype"/>
          <w:i/>
          <w:sz w:val="22"/>
          <w:szCs w:val="22"/>
        </w:rPr>
        <w:t xml:space="preserve">(…) </w:t>
      </w:r>
    </w:p>
    <w:p w:rsidR="00EB697A" w:rsidRDefault="00455985" w:rsidP="00EB697A">
      <w:pPr>
        <w:pStyle w:val="Prrafodelista"/>
        <w:ind w:left="851" w:right="851"/>
        <w:jc w:val="both"/>
        <w:rPr>
          <w:rFonts w:ascii="Palatino Linotype" w:hAnsi="Palatino Linotype"/>
          <w:i/>
        </w:rPr>
      </w:pPr>
      <w:r w:rsidRPr="00346761">
        <w:rPr>
          <w:rFonts w:ascii="Palatino Linotype" w:hAnsi="Palatino Linotype"/>
          <w:b/>
          <w:i/>
        </w:rPr>
        <w:t>XII.</w:t>
      </w:r>
      <w:r w:rsidRPr="00346761">
        <w:rPr>
          <w:rFonts w:ascii="Palatino Linotype" w:hAnsi="Palatino Linotype"/>
          <w:i/>
        </w:rPr>
        <w:t xml:space="preserve"> </w:t>
      </w:r>
      <w:r w:rsidRPr="00AE31BA">
        <w:rPr>
          <w:rFonts w:ascii="Palatino Linotype" w:hAnsi="Palatino Linotype"/>
          <w:b/>
          <w:i/>
          <w:u w:val="single"/>
        </w:rPr>
        <w:t>Convocar a elección de delegados y subdelegados municipales, y de los miembros de los consej</w:t>
      </w:r>
      <w:r w:rsidR="00EB697A" w:rsidRPr="00AE31BA">
        <w:rPr>
          <w:rFonts w:ascii="Palatino Linotype" w:hAnsi="Palatino Linotype"/>
          <w:b/>
          <w:i/>
          <w:u w:val="single"/>
        </w:rPr>
        <w:t>os de participación ciudadana</w:t>
      </w:r>
      <w:r w:rsidR="00EB697A">
        <w:rPr>
          <w:rFonts w:ascii="Palatino Linotype" w:hAnsi="Palatino Linotype"/>
          <w:i/>
        </w:rPr>
        <w:t>;”</w:t>
      </w:r>
    </w:p>
    <w:p w:rsidR="00EB697A" w:rsidRDefault="00EB697A" w:rsidP="00EB697A">
      <w:pPr>
        <w:pStyle w:val="Prrafodelista"/>
        <w:ind w:left="851" w:right="851"/>
        <w:jc w:val="both"/>
        <w:rPr>
          <w:rFonts w:ascii="Palatino Linotype" w:hAnsi="Palatino Linotype"/>
          <w:i/>
        </w:rPr>
      </w:pPr>
      <w:r>
        <w:rPr>
          <w:rFonts w:ascii="Palatino Linotype" w:hAnsi="Palatino Linotype"/>
          <w:b/>
          <w:i/>
        </w:rPr>
        <w:lastRenderedPageBreak/>
        <w:t>“</w:t>
      </w:r>
      <w:r w:rsidRPr="00EB697A">
        <w:rPr>
          <w:rFonts w:ascii="Palatino Linotype" w:hAnsi="Palatino Linotype"/>
          <w:b/>
          <w:i/>
        </w:rPr>
        <w:t>Artículo 56.-</w:t>
      </w:r>
      <w:r w:rsidRPr="00EB697A">
        <w:rPr>
          <w:rFonts w:ascii="Palatino Linotype" w:hAnsi="Palatino Linotype"/>
          <w:i/>
        </w:rPr>
        <w:t xml:space="preserve"> </w:t>
      </w:r>
      <w:r w:rsidRPr="00AE31BA">
        <w:rPr>
          <w:rFonts w:ascii="Palatino Linotype" w:hAnsi="Palatino Linotype"/>
          <w:b/>
          <w:i/>
          <w:u w:val="single"/>
        </w:rPr>
        <w:t>Son autoridades auxiliares municipales</w:t>
      </w:r>
      <w:r w:rsidRPr="00EB697A">
        <w:rPr>
          <w:rFonts w:ascii="Palatino Linotype" w:hAnsi="Palatino Linotype"/>
          <w:i/>
        </w:rPr>
        <w:t xml:space="preserve">, los </w:t>
      </w:r>
      <w:r w:rsidRPr="00AE31BA">
        <w:rPr>
          <w:rFonts w:ascii="Palatino Linotype" w:hAnsi="Palatino Linotype"/>
          <w:b/>
          <w:i/>
          <w:u w:val="single"/>
        </w:rPr>
        <w:t>delegados y subdelegados</w:t>
      </w:r>
      <w:r w:rsidRPr="00EB697A">
        <w:rPr>
          <w:rFonts w:ascii="Palatino Linotype" w:hAnsi="Palatino Linotype"/>
          <w:i/>
        </w:rPr>
        <w:t xml:space="preserve">, y los </w:t>
      </w:r>
      <w:r w:rsidRPr="00AE31BA">
        <w:rPr>
          <w:rFonts w:ascii="Palatino Linotype" w:hAnsi="Palatino Linotype"/>
          <w:b/>
          <w:i/>
          <w:u w:val="single"/>
        </w:rPr>
        <w:t>jefes de sector o de sección y jefes de manzana</w:t>
      </w:r>
      <w:r>
        <w:rPr>
          <w:rFonts w:ascii="Palatino Linotype" w:hAnsi="Palatino Linotype"/>
          <w:i/>
        </w:rPr>
        <w:t xml:space="preserve"> que designe el ayuntamiento.</w:t>
      </w:r>
    </w:p>
    <w:p w:rsidR="00EB697A" w:rsidRPr="00EB697A" w:rsidRDefault="00EB697A" w:rsidP="00EB697A">
      <w:pPr>
        <w:pStyle w:val="Prrafodelista"/>
        <w:ind w:left="851" w:right="851"/>
        <w:jc w:val="both"/>
        <w:rPr>
          <w:rFonts w:ascii="Palatino Linotype" w:hAnsi="Palatino Linotype"/>
          <w:i/>
        </w:rPr>
      </w:pPr>
    </w:p>
    <w:p w:rsidR="00EB697A" w:rsidRDefault="00455985" w:rsidP="00EB697A">
      <w:pPr>
        <w:pStyle w:val="Prrafodelista"/>
        <w:ind w:left="851" w:right="851"/>
        <w:jc w:val="both"/>
        <w:rPr>
          <w:rFonts w:ascii="Palatino Linotype" w:eastAsia="MS Mincho" w:hAnsi="Palatino Linotype"/>
          <w:i/>
          <w:lang w:val="es-ES" w:eastAsia="es-ES"/>
        </w:rPr>
      </w:pPr>
      <w:r w:rsidRPr="00EB697A">
        <w:rPr>
          <w:rFonts w:ascii="Palatino Linotype" w:eastAsia="MS Mincho" w:hAnsi="Palatino Linotype"/>
          <w:i/>
          <w:lang w:val="es-ES" w:eastAsia="es-ES"/>
        </w:rPr>
        <w:t>“</w:t>
      </w:r>
      <w:r w:rsidRPr="00EB697A">
        <w:rPr>
          <w:rFonts w:ascii="Palatino Linotype" w:eastAsia="MS Mincho" w:hAnsi="Palatino Linotype"/>
          <w:b/>
          <w:i/>
          <w:lang w:val="es-ES" w:eastAsia="es-ES"/>
        </w:rPr>
        <w:t>Artículo 59.-</w:t>
      </w:r>
      <w:r w:rsidRPr="00EB697A">
        <w:rPr>
          <w:rFonts w:ascii="Palatino Linotype" w:eastAsia="MS Mincho" w:hAnsi="Palatino Linotype"/>
          <w:i/>
          <w:lang w:val="es-ES" w:eastAsia="es-ES"/>
        </w:rPr>
        <w:t xml:space="preserve"> </w:t>
      </w:r>
      <w:r w:rsidRPr="00AE31BA">
        <w:rPr>
          <w:rFonts w:ascii="Palatino Linotype" w:eastAsia="MS Mincho" w:hAnsi="Palatino Linotype"/>
          <w:b/>
          <w:i/>
          <w:u w:val="single"/>
          <w:lang w:val="es-ES" w:eastAsia="es-ES"/>
        </w:rPr>
        <w:t>La elección</w:t>
      </w:r>
      <w:r w:rsidRPr="00EB697A">
        <w:rPr>
          <w:rFonts w:ascii="Palatino Linotype" w:eastAsia="MS Mincho" w:hAnsi="Palatino Linotype"/>
          <w:i/>
          <w:lang w:val="es-ES" w:eastAsia="es-ES"/>
        </w:rPr>
        <w:t xml:space="preserve"> de Delegados y Subdelegados </w:t>
      </w:r>
      <w:r w:rsidRPr="00AE31BA">
        <w:rPr>
          <w:rFonts w:ascii="Palatino Linotype" w:eastAsia="MS Mincho" w:hAnsi="Palatino Linotype"/>
          <w:b/>
          <w:i/>
          <w:u w:val="single"/>
          <w:lang w:val="es-ES" w:eastAsia="es-ES"/>
        </w:rPr>
        <w:t>se sujetará al procedimiento establecido en la convocatoria que al efecto expida el Ayuntamiento</w:t>
      </w:r>
      <w:r w:rsidRPr="00EB697A">
        <w:rPr>
          <w:rFonts w:ascii="Palatino Linotype" w:eastAsia="MS Mincho" w:hAnsi="Palatino Linotype"/>
          <w:i/>
          <w:lang w:val="es-ES" w:eastAsia="es-ES"/>
        </w:rPr>
        <w:t xml:space="preserve">. Por cada Delegado y Subdelegado deberá elegirse un suplente. </w:t>
      </w:r>
    </w:p>
    <w:p w:rsidR="00EB697A" w:rsidRDefault="00EB697A" w:rsidP="00EB697A">
      <w:pPr>
        <w:pStyle w:val="Prrafodelista"/>
        <w:ind w:left="851" w:right="851"/>
        <w:jc w:val="both"/>
        <w:rPr>
          <w:rFonts w:ascii="Palatino Linotype" w:eastAsia="MS Mincho" w:hAnsi="Palatino Linotype"/>
          <w:i/>
          <w:lang w:val="es-ES" w:eastAsia="es-ES"/>
        </w:rPr>
      </w:pPr>
    </w:p>
    <w:p w:rsidR="00EB697A" w:rsidRDefault="00455985" w:rsidP="00EB697A">
      <w:pPr>
        <w:pStyle w:val="Prrafodelista"/>
        <w:ind w:left="851" w:right="851"/>
        <w:jc w:val="both"/>
        <w:rPr>
          <w:rFonts w:ascii="Palatino Linotype" w:eastAsia="MS Mincho" w:hAnsi="Palatino Linotype"/>
          <w:i/>
          <w:lang w:val="es-ES" w:eastAsia="es-ES"/>
        </w:rPr>
      </w:pPr>
      <w:r w:rsidRPr="00EB697A">
        <w:rPr>
          <w:rFonts w:ascii="Palatino Linotype" w:eastAsia="MS Mincho" w:hAnsi="Palatino Linotype"/>
          <w:i/>
          <w:lang w:val="es-ES" w:eastAsia="es-ES"/>
        </w:rPr>
        <w:t>La elección de los Delegados y Subdelegados se realizará en la fecha señalada en la convocatoria, entre el segundo domingo de marzo y el 30 de ese mes del primer añ</w:t>
      </w:r>
      <w:r w:rsidR="00EB697A">
        <w:rPr>
          <w:rFonts w:ascii="Palatino Linotype" w:eastAsia="MS Mincho" w:hAnsi="Palatino Linotype"/>
          <w:i/>
          <w:lang w:val="es-ES" w:eastAsia="es-ES"/>
        </w:rPr>
        <w:t>o de gobierno del Ayuntamiento.</w:t>
      </w:r>
    </w:p>
    <w:p w:rsidR="00EB697A" w:rsidRDefault="00EB697A" w:rsidP="00EB697A">
      <w:pPr>
        <w:pStyle w:val="Prrafodelista"/>
        <w:ind w:left="851" w:right="851"/>
        <w:jc w:val="both"/>
        <w:rPr>
          <w:rFonts w:ascii="Palatino Linotype" w:eastAsia="MS Mincho" w:hAnsi="Palatino Linotype"/>
          <w:i/>
          <w:lang w:val="es-ES" w:eastAsia="es-ES"/>
        </w:rPr>
      </w:pPr>
    </w:p>
    <w:p w:rsidR="00EB697A" w:rsidRDefault="00455985" w:rsidP="00EB697A">
      <w:pPr>
        <w:pStyle w:val="Prrafodelista"/>
        <w:ind w:left="851" w:right="851"/>
        <w:jc w:val="both"/>
        <w:rPr>
          <w:rFonts w:ascii="Palatino Linotype" w:eastAsia="MS Mincho" w:hAnsi="Palatino Linotype"/>
          <w:i/>
          <w:lang w:val="es-ES" w:eastAsia="es-ES"/>
        </w:rPr>
      </w:pPr>
      <w:r w:rsidRPr="00EB697A">
        <w:rPr>
          <w:rFonts w:ascii="Palatino Linotype" w:eastAsia="MS Mincho" w:hAnsi="Palatino Linotype"/>
          <w:i/>
          <w:lang w:val="es-ES" w:eastAsia="es-ES"/>
        </w:rPr>
        <w:t>La convocatoria deberá expedirse cuando menos diez días antes de la elección. Sus nombramientos serán firmados por el Presidente Municipal y el Secretario del Ayuntamiento, entregándose a los electos a más tardar el día en que entren en funciones, que será el 15 de abril del mismo año”</w:t>
      </w:r>
    </w:p>
    <w:p w:rsidR="00EB697A" w:rsidRDefault="00EB697A" w:rsidP="00EB697A">
      <w:pPr>
        <w:pStyle w:val="Prrafodelista"/>
        <w:ind w:left="851" w:right="851"/>
        <w:jc w:val="both"/>
        <w:rPr>
          <w:rFonts w:ascii="Palatino Linotype" w:eastAsia="MS Mincho" w:hAnsi="Palatino Linotype"/>
          <w:i/>
          <w:lang w:val="es-ES" w:eastAsia="es-ES"/>
        </w:rPr>
      </w:pPr>
    </w:p>
    <w:p w:rsidR="00455985" w:rsidRDefault="00EB697A" w:rsidP="00EB697A">
      <w:pPr>
        <w:pStyle w:val="Prrafodelista"/>
        <w:ind w:left="851" w:right="851"/>
        <w:jc w:val="both"/>
        <w:rPr>
          <w:rFonts w:ascii="Palatino Linotype" w:eastAsia="MS Mincho" w:hAnsi="Palatino Linotype"/>
          <w:i/>
          <w:lang w:val="es-ES" w:eastAsia="es-ES"/>
        </w:rPr>
      </w:pPr>
      <w:r>
        <w:rPr>
          <w:rFonts w:ascii="Palatino Linotype" w:eastAsia="MS Mincho" w:hAnsi="Palatino Linotype"/>
          <w:i/>
          <w:lang w:val="es-ES" w:eastAsia="es-ES"/>
        </w:rPr>
        <w:t>“</w:t>
      </w:r>
      <w:r w:rsidRPr="00EB697A">
        <w:rPr>
          <w:rFonts w:ascii="Palatino Linotype" w:eastAsia="MS Mincho" w:hAnsi="Palatino Linotype"/>
          <w:b/>
          <w:i/>
          <w:lang w:val="es-ES" w:eastAsia="es-ES"/>
        </w:rPr>
        <w:t>Artículo 61.-</w:t>
      </w:r>
      <w:r w:rsidRPr="00EB697A">
        <w:rPr>
          <w:rFonts w:ascii="Palatino Linotype" w:eastAsia="MS Mincho" w:hAnsi="Palatino Linotype"/>
          <w:i/>
          <w:lang w:val="es-ES" w:eastAsia="es-ES"/>
        </w:rPr>
        <w:t xml:space="preserve"> Los jefes de sector o de sección y de manzana será</w:t>
      </w:r>
      <w:r>
        <w:rPr>
          <w:rFonts w:ascii="Palatino Linotype" w:eastAsia="MS Mincho" w:hAnsi="Palatino Linotype"/>
          <w:i/>
          <w:lang w:val="es-ES" w:eastAsia="es-ES"/>
        </w:rPr>
        <w:t>n nombrados por el ayuntamiento</w:t>
      </w:r>
      <w:r w:rsidR="00455985" w:rsidRPr="00EB697A">
        <w:rPr>
          <w:rFonts w:ascii="Palatino Linotype" w:eastAsia="MS Mincho" w:hAnsi="Palatino Linotype"/>
          <w:i/>
          <w:lang w:val="es-ES" w:eastAsia="es-ES"/>
        </w:rPr>
        <w:t>.</w:t>
      </w:r>
      <w:r>
        <w:rPr>
          <w:rFonts w:ascii="Palatino Linotype" w:eastAsia="MS Mincho" w:hAnsi="Palatino Linotype"/>
          <w:i/>
          <w:lang w:val="es-ES" w:eastAsia="es-ES"/>
        </w:rPr>
        <w:t>”</w:t>
      </w:r>
    </w:p>
    <w:p w:rsidR="00FE4940" w:rsidRDefault="00FE4940" w:rsidP="00EB697A">
      <w:pPr>
        <w:pStyle w:val="Prrafodelista"/>
        <w:ind w:left="851" w:right="851"/>
        <w:jc w:val="both"/>
        <w:rPr>
          <w:rFonts w:ascii="Palatino Linotype" w:eastAsia="MS Mincho" w:hAnsi="Palatino Linotype"/>
          <w:i/>
          <w:lang w:val="es-ES" w:eastAsia="es-ES"/>
        </w:rPr>
      </w:pPr>
    </w:p>
    <w:p w:rsidR="00E33F24" w:rsidRDefault="00FE4940" w:rsidP="00EB697A">
      <w:pPr>
        <w:pStyle w:val="Prrafodelista"/>
        <w:ind w:left="851" w:right="851"/>
        <w:jc w:val="both"/>
        <w:rPr>
          <w:rFonts w:ascii="Palatino Linotype" w:eastAsia="MS Mincho" w:hAnsi="Palatino Linotype"/>
          <w:i/>
          <w:lang w:val="es-ES" w:eastAsia="es-ES"/>
        </w:rPr>
      </w:pPr>
      <w:r>
        <w:rPr>
          <w:rFonts w:ascii="Palatino Linotype" w:eastAsia="MS Mincho" w:hAnsi="Palatino Linotype"/>
          <w:i/>
          <w:lang w:val="es-ES" w:eastAsia="es-ES"/>
        </w:rPr>
        <w:t>“</w:t>
      </w:r>
      <w:r w:rsidRPr="00E33F24">
        <w:rPr>
          <w:rFonts w:ascii="Palatino Linotype" w:eastAsia="MS Mincho" w:hAnsi="Palatino Linotype"/>
          <w:b/>
          <w:i/>
          <w:lang w:val="es-ES" w:eastAsia="es-ES"/>
        </w:rPr>
        <w:t>Artículo 72.-</w:t>
      </w:r>
      <w:r w:rsidRPr="00FE4940">
        <w:rPr>
          <w:rFonts w:ascii="Palatino Linotype" w:eastAsia="MS Mincho" w:hAnsi="Palatino Linotype"/>
          <w:i/>
          <w:lang w:val="es-ES" w:eastAsia="es-ES"/>
        </w:rPr>
        <w:t xml:space="preserve"> Para la gestión, promoción y ejecución de los planes y programas municipales en las diversas materias, </w:t>
      </w:r>
      <w:r w:rsidRPr="00E33F24">
        <w:rPr>
          <w:rFonts w:ascii="Palatino Linotype" w:eastAsia="MS Mincho" w:hAnsi="Palatino Linotype"/>
          <w:b/>
          <w:i/>
          <w:u w:val="single"/>
          <w:lang w:val="es-ES" w:eastAsia="es-ES"/>
        </w:rPr>
        <w:t>los ayuntamientos podrán auxiliarse de consejos de participación ciudadana</w:t>
      </w:r>
      <w:r w:rsidR="00E33F24" w:rsidRPr="00E33F24">
        <w:rPr>
          <w:rFonts w:ascii="Palatino Linotype" w:eastAsia="MS Mincho" w:hAnsi="Palatino Linotype"/>
          <w:b/>
          <w:i/>
          <w:u w:val="single"/>
          <w:lang w:val="es-ES" w:eastAsia="es-ES"/>
        </w:rPr>
        <w:t xml:space="preserve"> municipal</w:t>
      </w:r>
      <w:r w:rsidR="00E33F24">
        <w:rPr>
          <w:rFonts w:ascii="Palatino Linotype" w:eastAsia="MS Mincho" w:hAnsi="Palatino Linotype"/>
          <w:i/>
          <w:lang w:val="es-ES" w:eastAsia="es-ES"/>
        </w:rPr>
        <w:t>.</w:t>
      </w:r>
    </w:p>
    <w:p w:rsidR="00E33F24" w:rsidRDefault="00E33F24" w:rsidP="00EB697A">
      <w:pPr>
        <w:pStyle w:val="Prrafodelista"/>
        <w:ind w:left="851" w:right="851"/>
        <w:jc w:val="both"/>
        <w:rPr>
          <w:rFonts w:ascii="Palatino Linotype" w:eastAsia="MS Mincho" w:hAnsi="Palatino Linotype"/>
          <w:i/>
          <w:lang w:val="es-ES" w:eastAsia="es-ES"/>
        </w:rPr>
      </w:pPr>
    </w:p>
    <w:p w:rsidR="00172116" w:rsidRDefault="00E33F24" w:rsidP="00EB697A">
      <w:pPr>
        <w:pStyle w:val="Prrafodelista"/>
        <w:ind w:left="851" w:right="851"/>
        <w:jc w:val="both"/>
        <w:rPr>
          <w:rFonts w:ascii="Palatino Linotype" w:eastAsia="MS Mincho" w:hAnsi="Palatino Linotype"/>
          <w:i/>
          <w:lang w:val="es-ES" w:eastAsia="es-ES"/>
        </w:rPr>
      </w:pPr>
      <w:r>
        <w:rPr>
          <w:rFonts w:ascii="Palatino Linotype" w:eastAsia="MS Mincho" w:hAnsi="Palatino Linotype"/>
          <w:i/>
          <w:lang w:val="es-ES" w:eastAsia="es-ES"/>
        </w:rPr>
        <w:t>“</w:t>
      </w:r>
      <w:r w:rsidR="00FE4940" w:rsidRPr="00E33F24">
        <w:rPr>
          <w:rFonts w:ascii="Palatino Linotype" w:eastAsia="MS Mincho" w:hAnsi="Palatino Linotype"/>
          <w:b/>
          <w:i/>
          <w:lang w:val="es-ES" w:eastAsia="es-ES"/>
        </w:rPr>
        <w:t>Artículo 73.-</w:t>
      </w:r>
      <w:r w:rsidR="00FE4940" w:rsidRPr="00FE4940">
        <w:rPr>
          <w:rFonts w:ascii="Palatino Linotype" w:eastAsia="MS Mincho" w:hAnsi="Palatino Linotype"/>
          <w:i/>
          <w:lang w:val="es-ES" w:eastAsia="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w:t>
      </w:r>
      <w:r w:rsidRPr="00FE4940">
        <w:rPr>
          <w:rFonts w:ascii="Palatino Linotype" w:eastAsia="MS Mincho" w:hAnsi="Palatino Linotype"/>
          <w:i/>
          <w:lang w:val="es-ES" w:eastAsia="es-ES"/>
        </w:rPr>
        <w:t>más</w:t>
      </w:r>
      <w:r w:rsidR="00FE4940" w:rsidRPr="00FE4940">
        <w:rPr>
          <w:rFonts w:ascii="Palatino Linotype" w:eastAsia="MS Mincho" w:hAnsi="Palatino Linotype"/>
          <w:i/>
          <w:lang w:val="es-ES" w:eastAsia="es-ES"/>
        </w:rPr>
        <w:t xml:space="preserve"> visibles y concurridos de cada comunidad, cuando menos quince días antes de la elección. </w:t>
      </w:r>
      <w:r w:rsidR="00FE4940" w:rsidRPr="00D93A42">
        <w:rPr>
          <w:rFonts w:ascii="Palatino Linotype" w:eastAsia="MS Mincho" w:hAnsi="Palatino Linotype"/>
          <w:b/>
          <w:i/>
          <w:u w:val="single"/>
          <w:lang w:val="es-ES" w:eastAsia="es-ES"/>
        </w:rPr>
        <w:t xml:space="preserve">El ayuntamiento expedirá los nombramientos respectivos firmados por el presidente municipal y el secretario del ayuntamiento, entregándose a los electos a </w:t>
      </w:r>
      <w:r w:rsidR="00172116" w:rsidRPr="00D93A42">
        <w:rPr>
          <w:rFonts w:ascii="Palatino Linotype" w:eastAsia="MS Mincho" w:hAnsi="Palatino Linotype"/>
          <w:b/>
          <w:i/>
          <w:u w:val="single"/>
          <w:lang w:val="es-ES" w:eastAsia="es-ES"/>
        </w:rPr>
        <w:t>más</w:t>
      </w:r>
      <w:r w:rsidR="00FE4940" w:rsidRPr="00D93A42">
        <w:rPr>
          <w:rFonts w:ascii="Palatino Linotype" w:eastAsia="MS Mincho" w:hAnsi="Palatino Linotype"/>
          <w:b/>
          <w:i/>
          <w:u w:val="single"/>
          <w:lang w:val="es-ES" w:eastAsia="es-ES"/>
        </w:rPr>
        <w:t xml:space="preserve"> tardar el día en que entren en funciones, que será el</w:t>
      </w:r>
      <w:r w:rsidR="00172116" w:rsidRPr="00D93A42">
        <w:rPr>
          <w:rFonts w:ascii="Palatino Linotype" w:eastAsia="MS Mincho" w:hAnsi="Palatino Linotype"/>
          <w:b/>
          <w:i/>
          <w:u w:val="single"/>
          <w:lang w:val="es-ES" w:eastAsia="es-ES"/>
        </w:rPr>
        <w:t xml:space="preserve"> día 15 de abril del mismo año</w:t>
      </w:r>
      <w:r w:rsidR="00172116">
        <w:rPr>
          <w:rFonts w:ascii="Palatino Linotype" w:eastAsia="MS Mincho" w:hAnsi="Palatino Linotype"/>
          <w:i/>
          <w:lang w:val="es-ES" w:eastAsia="es-ES"/>
        </w:rPr>
        <w:t>.</w:t>
      </w:r>
    </w:p>
    <w:p w:rsidR="00172116" w:rsidRDefault="00172116" w:rsidP="00EB697A">
      <w:pPr>
        <w:pStyle w:val="Prrafodelista"/>
        <w:ind w:left="851" w:right="851"/>
        <w:jc w:val="both"/>
        <w:rPr>
          <w:rFonts w:ascii="Palatino Linotype" w:eastAsia="MS Mincho" w:hAnsi="Palatino Linotype"/>
          <w:i/>
          <w:lang w:val="es-ES" w:eastAsia="es-ES"/>
        </w:rPr>
      </w:pPr>
    </w:p>
    <w:p w:rsidR="00455985" w:rsidRDefault="00FE4940" w:rsidP="00747B28">
      <w:pPr>
        <w:pStyle w:val="Prrafodelista"/>
        <w:ind w:left="851" w:right="851"/>
        <w:jc w:val="both"/>
        <w:rPr>
          <w:rFonts w:ascii="Palatino Linotype" w:eastAsia="MS Mincho" w:hAnsi="Palatino Linotype"/>
          <w:i/>
          <w:lang w:val="es-ES" w:eastAsia="es-ES"/>
        </w:rPr>
      </w:pPr>
      <w:r w:rsidRPr="00FE4940">
        <w:rPr>
          <w:rFonts w:ascii="Palatino Linotype" w:eastAsia="MS Mincho" w:hAnsi="Palatino Linotype"/>
          <w:i/>
          <w:lang w:val="es-ES" w:eastAsia="es-ES"/>
        </w:rPr>
        <w:t>Los integrantes del consejo de participación ciudadana que hayan participado en la gestión que termina no podrán ser electos a ningún cargo del consejo de participación ciudadana para el periodo inmediato siguiente.</w:t>
      </w:r>
    </w:p>
    <w:p w:rsidR="00747B28" w:rsidRDefault="00747B28" w:rsidP="00747B28">
      <w:pPr>
        <w:pStyle w:val="Prrafodelista"/>
        <w:ind w:left="851" w:right="851"/>
        <w:jc w:val="both"/>
        <w:rPr>
          <w:rFonts w:ascii="Palatino Linotype" w:eastAsia="MS Mincho" w:hAnsi="Palatino Linotype"/>
          <w:i/>
          <w:lang w:val="es-ES" w:eastAsia="es-ES"/>
        </w:rPr>
      </w:pPr>
      <w:r>
        <w:rPr>
          <w:rFonts w:ascii="Palatino Linotype" w:eastAsia="MS Mincho" w:hAnsi="Palatino Linotype"/>
          <w:i/>
          <w:lang w:val="es-ES" w:eastAsia="es-ES"/>
        </w:rPr>
        <w:lastRenderedPageBreak/>
        <w:t>Énfasis añadido.</w:t>
      </w:r>
    </w:p>
    <w:p w:rsidR="00747B28" w:rsidRPr="00747B28" w:rsidRDefault="00747B28" w:rsidP="00747B28">
      <w:pPr>
        <w:pStyle w:val="Prrafodelista"/>
        <w:ind w:left="851" w:right="851"/>
        <w:jc w:val="both"/>
        <w:rPr>
          <w:rFonts w:ascii="Palatino Linotype" w:hAnsi="Palatino Linotype"/>
          <w:i/>
        </w:rPr>
      </w:pPr>
    </w:p>
    <w:p w:rsidR="00455985" w:rsidRPr="00EB697A" w:rsidRDefault="00455985" w:rsidP="00EB697A">
      <w:pPr>
        <w:spacing w:line="360" w:lineRule="auto"/>
        <w:ind w:right="49"/>
        <w:contextualSpacing/>
        <w:jc w:val="both"/>
        <w:rPr>
          <w:rFonts w:ascii="Palatino Linotype" w:eastAsia="MS Mincho" w:hAnsi="Palatino Linotype"/>
        </w:rPr>
      </w:pPr>
      <w:r w:rsidRPr="00346761">
        <w:rPr>
          <w:rFonts w:ascii="Palatino Linotype" w:eastAsia="MS Mincho" w:hAnsi="Palatino Linotype"/>
        </w:rPr>
        <w:t xml:space="preserve">De lo anteriormente escrito, se desprende que el Sujeto Obligado, realiza elecciones de autoridades auxiliares, a través de una convocatoria, por lo que se puede advertir que el Presidente Municipal y el Secretario de Ayuntamiento, pueden ser de manera enunciativa más no limitativa las autoridades que posean la documentación requerida por el particular, ya que estas dos figuras son quienes firman los nombramientos respectivos de las autoridades auxiliares. </w:t>
      </w:r>
    </w:p>
    <w:p w:rsidR="00685A67" w:rsidRDefault="00AE31BA" w:rsidP="00685A67">
      <w:pPr>
        <w:spacing w:line="360" w:lineRule="auto"/>
        <w:ind w:right="49"/>
        <w:contextualSpacing/>
        <w:jc w:val="both"/>
        <w:rPr>
          <w:rFonts w:ascii="Palatino Linotype" w:eastAsia="MS Mincho" w:hAnsi="Palatino Linotype"/>
        </w:rPr>
      </w:pPr>
      <w:r>
        <w:rPr>
          <w:rFonts w:ascii="Palatino Linotype" w:eastAsia="MS Mincho" w:hAnsi="Palatino Linotype"/>
        </w:rPr>
        <w:t>Por otra parte, es de suma importancia referir que del análisis realizado al Capítulo Tercero denominado “De las autoridades y Organismos Auxiliares y de Comunicación” del Bando Municipal de Isidro Fabela se aprecia que como autoridades auxiliares contempla a los delegados y a los c</w:t>
      </w:r>
      <w:r w:rsidRPr="00AE31BA">
        <w:rPr>
          <w:rFonts w:ascii="Palatino Linotype" w:eastAsia="MS Mincho" w:hAnsi="Palatino Linotype"/>
        </w:rPr>
        <w:t>onsejo</w:t>
      </w:r>
      <w:r w:rsidR="00726057">
        <w:rPr>
          <w:rFonts w:ascii="Palatino Linotype" w:eastAsia="MS Mincho" w:hAnsi="Palatino Linotype"/>
        </w:rPr>
        <w:t>s de participación c</w:t>
      </w:r>
      <w:r w:rsidRPr="00AE31BA">
        <w:rPr>
          <w:rFonts w:ascii="Palatino Linotype" w:eastAsia="MS Mincho" w:hAnsi="Palatino Linotype"/>
        </w:rPr>
        <w:t>iudadana,</w:t>
      </w:r>
      <w:r>
        <w:rPr>
          <w:rFonts w:ascii="Palatino Linotype" w:eastAsia="MS Mincho" w:hAnsi="Palatino Linotype"/>
        </w:rPr>
        <w:t xml:space="preserve"> sobre este punto en particular, es menester referir que el cuerpo normativo en mención </w:t>
      </w:r>
      <w:r w:rsidR="00455985" w:rsidRPr="00346761">
        <w:rPr>
          <w:rFonts w:ascii="Palatino Linotype" w:eastAsia="MS Mincho" w:hAnsi="Palatino Linotype"/>
        </w:rPr>
        <w:t>en su</w:t>
      </w:r>
      <w:r>
        <w:rPr>
          <w:rFonts w:ascii="Palatino Linotype" w:eastAsia="MS Mincho" w:hAnsi="Palatino Linotype"/>
        </w:rPr>
        <w:t>s</w:t>
      </w:r>
      <w:r w:rsidR="00455985" w:rsidRPr="00346761">
        <w:rPr>
          <w:rFonts w:ascii="Palatino Linotype" w:eastAsia="MS Mincho" w:hAnsi="Palatino Linotype"/>
        </w:rPr>
        <w:t xml:space="preserve"> artículo</w:t>
      </w:r>
      <w:r>
        <w:rPr>
          <w:rFonts w:ascii="Palatino Linotype" w:eastAsia="MS Mincho" w:hAnsi="Palatino Linotype"/>
        </w:rPr>
        <w:t>s</w:t>
      </w:r>
      <w:r w:rsidR="00455985" w:rsidRPr="00346761">
        <w:rPr>
          <w:rFonts w:ascii="Palatino Linotype" w:eastAsia="MS Mincho" w:hAnsi="Palatino Linotype"/>
        </w:rPr>
        <w:t xml:space="preserve"> </w:t>
      </w:r>
      <w:r>
        <w:rPr>
          <w:rFonts w:ascii="Palatino Linotype" w:eastAsia="MS Mincho" w:hAnsi="Palatino Linotype"/>
        </w:rPr>
        <w:t>26, 27, 28, 29, 30 y 31</w:t>
      </w:r>
      <w:r w:rsidR="00455985" w:rsidRPr="00346761">
        <w:rPr>
          <w:rFonts w:ascii="Palatino Linotype" w:eastAsia="MS Mincho" w:hAnsi="Palatino Linotype"/>
        </w:rPr>
        <w:t xml:space="preserve"> </w:t>
      </w:r>
      <w:r>
        <w:rPr>
          <w:rFonts w:ascii="Palatino Linotype" w:eastAsia="MS Mincho" w:hAnsi="Palatino Linotype"/>
        </w:rPr>
        <w:t>establece</w:t>
      </w:r>
      <w:r w:rsidR="00455985" w:rsidRPr="00346761">
        <w:rPr>
          <w:rFonts w:ascii="Palatino Linotype" w:eastAsia="MS Mincho" w:hAnsi="Palatino Linotype"/>
        </w:rPr>
        <w:t xml:space="preserve"> </w:t>
      </w:r>
      <w:r>
        <w:rPr>
          <w:rFonts w:ascii="Palatino Linotype" w:eastAsia="MS Mincho" w:hAnsi="Palatino Linotype"/>
        </w:rPr>
        <w:t>lo siguiente</w:t>
      </w:r>
      <w:r w:rsidR="00455985" w:rsidRPr="00346761">
        <w:rPr>
          <w:rFonts w:ascii="Palatino Linotype" w:eastAsia="MS Mincho" w:hAnsi="Palatino Linotype"/>
        </w:rPr>
        <w:t xml:space="preserve">: </w:t>
      </w:r>
    </w:p>
    <w:p w:rsidR="00726057" w:rsidRDefault="00726057" w:rsidP="00FE4940">
      <w:pPr>
        <w:ind w:left="851" w:right="851"/>
        <w:contextualSpacing/>
        <w:jc w:val="both"/>
        <w:rPr>
          <w:rFonts w:ascii="Palatino Linotype" w:hAnsi="Palatino Linotype"/>
          <w:b/>
          <w:i/>
          <w:sz w:val="22"/>
          <w:szCs w:val="22"/>
        </w:rPr>
      </w:pPr>
    </w:p>
    <w:p w:rsidR="00FE4940" w:rsidRPr="00FE4940" w:rsidRDefault="00FE4940" w:rsidP="00FE4940">
      <w:pPr>
        <w:ind w:left="851" w:right="851"/>
        <w:contextualSpacing/>
        <w:jc w:val="both"/>
        <w:rPr>
          <w:rFonts w:ascii="Palatino Linotype" w:hAnsi="Palatino Linotype"/>
          <w:i/>
          <w:sz w:val="22"/>
          <w:szCs w:val="22"/>
        </w:rPr>
      </w:pPr>
      <w:r w:rsidRPr="00FE4940">
        <w:rPr>
          <w:rFonts w:ascii="Palatino Linotype" w:hAnsi="Palatino Linotype"/>
          <w:b/>
          <w:i/>
          <w:sz w:val="22"/>
          <w:szCs w:val="22"/>
        </w:rPr>
        <w:t>ARTÍCULO 26.-</w:t>
      </w:r>
      <w:r w:rsidRPr="00FE4940">
        <w:rPr>
          <w:rFonts w:ascii="Palatino Linotype" w:hAnsi="Palatino Linotype"/>
          <w:i/>
          <w:sz w:val="22"/>
          <w:szCs w:val="22"/>
        </w:rPr>
        <w:t xml:space="preserve"> Los Consejos de Participación Ciudadana, son órganos de comunicación y colaboración entre los habitantes y la Autoridad Municipal, con las facultades y obligaciones que establece el Título Tercero y su Capítulo Quinto de la Ley Orgánica Municipal del Estado de México. Quedando estrictamente prohibido ejercer facultad o atribución no consignada en tal ordenamiento o en aquel que pueda emanar del H. Ayuntamiento.</w:t>
      </w:r>
    </w:p>
    <w:p w:rsidR="00726057" w:rsidRDefault="00726057" w:rsidP="00FE4940">
      <w:pPr>
        <w:ind w:left="851" w:right="851"/>
        <w:contextualSpacing/>
        <w:jc w:val="both"/>
        <w:rPr>
          <w:rFonts w:ascii="Palatino Linotype" w:hAnsi="Palatino Linotype"/>
          <w:b/>
          <w:i/>
          <w:sz w:val="22"/>
          <w:szCs w:val="22"/>
        </w:rPr>
      </w:pPr>
    </w:p>
    <w:p w:rsidR="00FE4940" w:rsidRPr="00FE4940" w:rsidRDefault="00FE4940" w:rsidP="00FE4940">
      <w:pPr>
        <w:ind w:left="851" w:right="851"/>
        <w:contextualSpacing/>
        <w:jc w:val="both"/>
        <w:rPr>
          <w:rFonts w:ascii="Palatino Linotype" w:hAnsi="Palatino Linotype"/>
          <w:i/>
          <w:sz w:val="22"/>
          <w:szCs w:val="22"/>
        </w:rPr>
      </w:pPr>
      <w:r w:rsidRPr="00FE4940">
        <w:rPr>
          <w:rFonts w:ascii="Palatino Linotype" w:hAnsi="Palatino Linotype"/>
          <w:b/>
          <w:i/>
          <w:sz w:val="22"/>
          <w:szCs w:val="22"/>
        </w:rPr>
        <w:t>ARTÍCULO 27.-</w:t>
      </w:r>
      <w:r w:rsidRPr="00FE4940">
        <w:rPr>
          <w:rFonts w:ascii="Palatino Linotype" w:hAnsi="Palatino Linotype"/>
          <w:i/>
          <w:sz w:val="22"/>
          <w:szCs w:val="22"/>
        </w:rPr>
        <w:t xml:space="preserve"> </w:t>
      </w:r>
      <w:r w:rsidRPr="004B18AE">
        <w:rPr>
          <w:rFonts w:ascii="Palatino Linotype" w:hAnsi="Palatino Linotype"/>
          <w:b/>
          <w:i/>
          <w:sz w:val="22"/>
          <w:szCs w:val="22"/>
          <w:u w:val="single"/>
        </w:rPr>
        <w:t>Los integrantes de los Consejos de Participación Ciudadana se elegirán democráticamente conforme lo dispuesto por el Artículo 73 de la Ley Orgánica Municipal del Estado de México</w:t>
      </w:r>
      <w:r w:rsidRPr="00FE4940">
        <w:rPr>
          <w:rFonts w:ascii="Palatino Linotype" w:hAnsi="Palatino Linotype"/>
          <w:i/>
          <w:sz w:val="22"/>
          <w:szCs w:val="22"/>
        </w:rPr>
        <w:t>, por los vecinos de la colonia que representen y el desempeño de sus funciones será de carácter honorífico.</w:t>
      </w:r>
    </w:p>
    <w:p w:rsidR="00726057" w:rsidRDefault="00726057" w:rsidP="00FE4940">
      <w:pPr>
        <w:ind w:left="851" w:right="851"/>
        <w:contextualSpacing/>
        <w:jc w:val="both"/>
        <w:rPr>
          <w:rFonts w:ascii="Palatino Linotype" w:hAnsi="Palatino Linotype"/>
          <w:b/>
          <w:i/>
          <w:sz w:val="22"/>
          <w:szCs w:val="22"/>
        </w:rPr>
      </w:pPr>
    </w:p>
    <w:p w:rsidR="00726057" w:rsidRDefault="00FE4940" w:rsidP="00726057">
      <w:pPr>
        <w:ind w:left="851" w:right="851"/>
        <w:contextualSpacing/>
        <w:jc w:val="both"/>
        <w:rPr>
          <w:rFonts w:ascii="Palatino Linotype" w:hAnsi="Palatino Linotype"/>
          <w:i/>
          <w:sz w:val="22"/>
          <w:szCs w:val="22"/>
        </w:rPr>
      </w:pPr>
      <w:r w:rsidRPr="00FE4940">
        <w:rPr>
          <w:rFonts w:ascii="Palatino Linotype" w:hAnsi="Palatino Linotype"/>
          <w:b/>
          <w:i/>
          <w:sz w:val="22"/>
          <w:szCs w:val="22"/>
        </w:rPr>
        <w:t>ARTÍCULO 28.-</w:t>
      </w:r>
      <w:r w:rsidRPr="00FE4940">
        <w:rPr>
          <w:rFonts w:ascii="Palatino Linotype" w:hAnsi="Palatino Linotype"/>
          <w:i/>
          <w:sz w:val="22"/>
          <w:szCs w:val="22"/>
        </w:rPr>
        <w:t xml:space="preserve"> Los Consejos de Participación Ciudadana, </w:t>
      </w:r>
      <w:r w:rsidRPr="004B18AE">
        <w:rPr>
          <w:rFonts w:ascii="Palatino Linotype" w:hAnsi="Palatino Linotype"/>
          <w:b/>
          <w:i/>
          <w:sz w:val="22"/>
          <w:szCs w:val="22"/>
          <w:u w:val="single"/>
        </w:rPr>
        <w:t>sólo podrán fungir y hacer gestiones relativas al ámbito territorial para el que fueron electos</w:t>
      </w:r>
      <w:r w:rsidRPr="00FE4940">
        <w:rPr>
          <w:rFonts w:ascii="Palatino Linotype" w:hAnsi="Palatino Linotype"/>
          <w:i/>
          <w:sz w:val="22"/>
          <w:szCs w:val="22"/>
        </w:rPr>
        <w:t xml:space="preserve"> y coordinarán su actuar con la Secretaria del Ayuntamiento.</w:t>
      </w:r>
    </w:p>
    <w:p w:rsidR="00FE4940" w:rsidRPr="00FE4940" w:rsidRDefault="00FE4940" w:rsidP="00726057">
      <w:pPr>
        <w:ind w:left="851" w:right="851"/>
        <w:contextualSpacing/>
        <w:jc w:val="both"/>
        <w:rPr>
          <w:rFonts w:ascii="Palatino Linotype" w:hAnsi="Palatino Linotype"/>
          <w:i/>
          <w:sz w:val="22"/>
          <w:szCs w:val="22"/>
        </w:rPr>
      </w:pPr>
      <w:r w:rsidRPr="00FE4940">
        <w:rPr>
          <w:rFonts w:ascii="Palatino Linotype" w:hAnsi="Palatino Linotype"/>
          <w:b/>
          <w:i/>
          <w:sz w:val="22"/>
          <w:szCs w:val="22"/>
        </w:rPr>
        <w:lastRenderedPageBreak/>
        <w:t>ARTÍCULO 29.-</w:t>
      </w:r>
      <w:r w:rsidRPr="00FE4940">
        <w:rPr>
          <w:rFonts w:ascii="Palatino Linotype" w:hAnsi="Palatino Linotype"/>
          <w:i/>
          <w:sz w:val="22"/>
          <w:szCs w:val="22"/>
        </w:rPr>
        <w:t xml:space="preserve"> Los Delegados Municipales son Autoridades Auxiliares en términos de lo establecido en el Capítulo Cuarto del Título Tercero de la Ley Orgánica Municipal del Estado de México y ejercerán sus atribuciones y las que le delegue el H. Ayuntamiento, procurando mantener el orden, la tranquilidad, la paz social, la seguridad y protección de los vecinos. Los Delegados realizarán los trabajos que le corresponden, en coordinación con la Secretaría del Ayuntamiento, así como con las áreas de la Administración Pública Municipal que correspondan a las actividades a realizar.</w:t>
      </w:r>
    </w:p>
    <w:p w:rsidR="00726057" w:rsidRDefault="00726057" w:rsidP="00FE4940">
      <w:pPr>
        <w:ind w:left="851" w:right="851"/>
        <w:contextualSpacing/>
        <w:jc w:val="both"/>
        <w:rPr>
          <w:rFonts w:ascii="Palatino Linotype" w:hAnsi="Palatino Linotype"/>
          <w:b/>
          <w:i/>
          <w:sz w:val="22"/>
          <w:szCs w:val="22"/>
        </w:rPr>
      </w:pPr>
    </w:p>
    <w:p w:rsidR="00FE4940" w:rsidRPr="00FE4940" w:rsidRDefault="00FE4940" w:rsidP="00FE4940">
      <w:pPr>
        <w:ind w:left="851" w:right="851"/>
        <w:contextualSpacing/>
        <w:jc w:val="both"/>
        <w:rPr>
          <w:rFonts w:ascii="Palatino Linotype" w:hAnsi="Palatino Linotype"/>
          <w:i/>
          <w:sz w:val="22"/>
          <w:szCs w:val="22"/>
        </w:rPr>
      </w:pPr>
      <w:r w:rsidRPr="00FE4940">
        <w:rPr>
          <w:rFonts w:ascii="Palatino Linotype" w:hAnsi="Palatino Linotype"/>
          <w:b/>
          <w:i/>
          <w:sz w:val="22"/>
          <w:szCs w:val="22"/>
        </w:rPr>
        <w:t>ARTÍCULO 30.-</w:t>
      </w:r>
      <w:r w:rsidRPr="00FE4940">
        <w:rPr>
          <w:rFonts w:ascii="Palatino Linotype" w:hAnsi="Palatino Linotype"/>
          <w:i/>
          <w:sz w:val="22"/>
          <w:szCs w:val="22"/>
        </w:rPr>
        <w:t xml:space="preserve"> Cuando así se autorice por el H. Ayuntamiento, </w:t>
      </w:r>
      <w:r w:rsidRPr="004B18AE">
        <w:rPr>
          <w:rFonts w:ascii="Palatino Linotype" w:hAnsi="Palatino Linotype"/>
          <w:b/>
          <w:i/>
          <w:sz w:val="22"/>
          <w:szCs w:val="22"/>
          <w:u w:val="single"/>
        </w:rPr>
        <w:t>en cada pueblo y/o comunidad, habrá un Delegado y su respectivo suplente</w:t>
      </w:r>
      <w:r w:rsidRPr="00FE4940">
        <w:rPr>
          <w:rFonts w:ascii="Palatino Linotype" w:hAnsi="Palatino Linotype"/>
          <w:i/>
          <w:sz w:val="22"/>
          <w:szCs w:val="22"/>
        </w:rPr>
        <w:t>.</w:t>
      </w:r>
    </w:p>
    <w:p w:rsidR="00726057" w:rsidRDefault="00726057" w:rsidP="00FE4940">
      <w:pPr>
        <w:ind w:left="851" w:right="851"/>
        <w:contextualSpacing/>
        <w:jc w:val="both"/>
        <w:rPr>
          <w:rFonts w:ascii="Palatino Linotype" w:hAnsi="Palatino Linotype"/>
          <w:b/>
          <w:i/>
          <w:sz w:val="22"/>
          <w:szCs w:val="22"/>
        </w:rPr>
      </w:pPr>
    </w:p>
    <w:p w:rsidR="00AE31BA" w:rsidRDefault="00FE4940" w:rsidP="00FE4940">
      <w:pPr>
        <w:ind w:left="851" w:right="851"/>
        <w:contextualSpacing/>
        <w:jc w:val="both"/>
        <w:rPr>
          <w:rFonts w:ascii="Palatino Linotype" w:hAnsi="Palatino Linotype"/>
          <w:i/>
          <w:sz w:val="22"/>
          <w:szCs w:val="22"/>
        </w:rPr>
      </w:pPr>
      <w:r w:rsidRPr="00FE4940">
        <w:rPr>
          <w:rFonts w:ascii="Palatino Linotype" w:hAnsi="Palatino Linotype"/>
          <w:b/>
          <w:i/>
          <w:sz w:val="22"/>
          <w:szCs w:val="22"/>
        </w:rPr>
        <w:t>ARTÍCULO 31.-</w:t>
      </w:r>
      <w:r w:rsidRPr="00FE4940">
        <w:rPr>
          <w:rFonts w:ascii="Palatino Linotype" w:hAnsi="Palatino Linotype"/>
          <w:i/>
          <w:sz w:val="22"/>
          <w:szCs w:val="22"/>
        </w:rPr>
        <w:t xml:space="preserve"> </w:t>
      </w:r>
      <w:r w:rsidRPr="00747B28">
        <w:rPr>
          <w:rFonts w:ascii="Palatino Linotype" w:hAnsi="Palatino Linotype"/>
          <w:b/>
          <w:i/>
          <w:sz w:val="22"/>
          <w:szCs w:val="22"/>
          <w:u w:val="single"/>
        </w:rPr>
        <w:t xml:space="preserve">Los Delegados y sus suplentes se elegirán democráticamente conforme lo dispuesto por el Artículo 59 de la Ley Orgánica Municipal </w:t>
      </w:r>
      <w:r w:rsidRPr="00FE4940">
        <w:rPr>
          <w:rFonts w:ascii="Palatino Linotype" w:hAnsi="Palatino Linotype"/>
          <w:i/>
          <w:sz w:val="22"/>
          <w:szCs w:val="22"/>
        </w:rPr>
        <w:t>del Estado de México, por los vecinos de la Delegación que representen y el desempeño de sus funciones será de carácter honorífico.</w:t>
      </w:r>
    </w:p>
    <w:p w:rsidR="00747B28" w:rsidRDefault="00747B28" w:rsidP="00FE4940">
      <w:pPr>
        <w:ind w:left="851" w:right="851"/>
        <w:contextualSpacing/>
        <w:jc w:val="both"/>
        <w:rPr>
          <w:rFonts w:ascii="Palatino Linotype" w:hAnsi="Palatino Linotype"/>
          <w:i/>
          <w:sz w:val="22"/>
          <w:szCs w:val="22"/>
        </w:rPr>
      </w:pPr>
    </w:p>
    <w:p w:rsidR="00747B28" w:rsidRDefault="00747B28" w:rsidP="00FE4940">
      <w:pPr>
        <w:ind w:left="851" w:right="851"/>
        <w:contextualSpacing/>
        <w:jc w:val="both"/>
        <w:rPr>
          <w:rFonts w:ascii="Palatino Linotype" w:hAnsi="Palatino Linotype"/>
          <w:i/>
          <w:sz w:val="22"/>
          <w:szCs w:val="22"/>
        </w:rPr>
      </w:pPr>
      <w:r>
        <w:rPr>
          <w:rFonts w:ascii="Palatino Linotype" w:hAnsi="Palatino Linotype"/>
          <w:i/>
          <w:sz w:val="22"/>
          <w:szCs w:val="22"/>
        </w:rPr>
        <w:t>Énfasis añadido.</w:t>
      </w:r>
    </w:p>
    <w:p w:rsidR="00FE4940" w:rsidRDefault="00FE4940" w:rsidP="00FE4940">
      <w:pPr>
        <w:ind w:left="851" w:right="851"/>
        <w:contextualSpacing/>
        <w:jc w:val="both"/>
        <w:rPr>
          <w:rFonts w:ascii="Palatino Linotype" w:eastAsia="MS Mincho" w:hAnsi="Palatino Linotype"/>
          <w:i/>
          <w:sz w:val="22"/>
          <w:szCs w:val="22"/>
        </w:rPr>
      </w:pPr>
    </w:p>
    <w:p w:rsidR="00FE4940" w:rsidRPr="00FE4940" w:rsidRDefault="00FE4940" w:rsidP="00FE4940">
      <w:pPr>
        <w:ind w:left="851" w:right="851"/>
        <w:contextualSpacing/>
        <w:jc w:val="both"/>
        <w:rPr>
          <w:rFonts w:ascii="Palatino Linotype" w:eastAsia="MS Mincho" w:hAnsi="Palatino Linotype"/>
          <w:i/>
          <w:sz w:val="22"/>
          <w:szCs w:val="22"/>
        </w:rPr>
      </w:pPr>
    </w:p>
    <w:p w:rsidR="004E6584" w:rsidRDefault="004B18AE" w:rsidP="00BD4F9A">
      <w:pPr>
        <w:spacing w:before="240" w:after="240" w:line="360" w:lineRule="auto"/>
        <w:contextualSpacing/>
        <w:jc w:val="both"/>
        <w:rPr>
          <w:rFonts w:ascii="Palatino Linotype" w:hAnsi="Palatino Linotype"/>
        </w:rPr>
      </w:pPr>
      <w:r>
        <w:rPr>
          <w:rFonts w:ascii="Palatino Linotype" w:eastAsia="MS Mincho" w:hAnsi="Palatino Linotype"/>
          <w:lang w:val="es-ES_tradnl"/>
        </w:rPr>
        <w:t xml:space="preserve">En mérito de lo </w:t>
      </w:r>
      <w:r>
        <w:rPr>
          <w:rFonts w:ascii="Palatino Linotype" w:hAnsi="Palatino Linotype"/>
        </w:rPr>
        <w:t>anterior</w:t>
      </w:r>
      <w:r w:rsidR="00455985" w:rsidRPr="00EB697A">
        <w:rPr>
          <w:rFonts w:ascii="Palatino Linotype" w:hAnsi="Palatino Linotype"/>
        </w:rPr>
        <w:t>, se evidencia que el Sujeto Obligado se encuentra en la posibilidad de atender la petición del particular</w:t>
      </w:r>
      <w:r w:rsidR="004E6584">
        <w:rPr>
          <w:rFonts w:ascii="Palatino Linotype" w:hAnsi="Palatino Linotype"/>
        </w:rPr>
        <w:t>.</w:t>
      </w:r>
    </w:p>
    <w:p w:rsidR="004E6584" w:rsidRDefault="004E6584" w:rsidP="00BD4F9A">
      <w:pPr>
        <w:spacing w:before="240" w:after="240" w:line="360" w:lineRule="auto"/>
        <w:contextualSpacing/>
        <w:jc w:val="both"/>
        <w:rPr>
          <w:rFonts w:ascii="Palatino Linotype" w:hAnsi="Palatino Linotype"/>
        </w:rPr>
      </w:pPr>
      <w:r>
        <w:rPr>
          <w:rFonts w:ascii="Palatino Linotype" w:hAnsi="Palatino Linotype"/>
        </w:rPr>
        <w:t xml:space="preserve">Aunado a lo anterior, es de suma importancia referir que no pasa desapercibido para este Órgano Garante que el Sujeto Obligado vía informe justificado entregó información relacionada con los Delegados, Subdelegados, así como de los </w:t>
      </w:r>
      <w:r w:rsidRPr="004E6584">
        <w:rPr>
          <w:rFonts w:ascii="Palatino Linotype" w:hAnsi="Palatino Linotype"/>
        </w:rPr>
        <w:t>Consejos de Participación Ciudadana</w:t>
      </w:r>
      <w:r>
        <w:rPr>
          <w:rFonts w:ascii="Palatino Linotype" w:hAnsi="Palatino Linotype"/>
        </w:rPr>
        <w:t>, proporcionando el cargo, nombre, dirección y teléfono, sin embargo, tal y como se mencionó con antelación, la información no se hizo del conocimiento del impetrante en razón de que en el listado en mención se  encuentra una tabla en donde se contiene información relativa a la dirección(</w:t>
      </w:r>
      <w:r w:rsidRPr="004E6584">
        <w:rPr>
          <w:rFonts w:ascii="Palatino Linotype" w:hAnsi="Palatino Linotype"/>
          <w:i/>
        </w:rPr>
        <w:t>domicilio</w:t>
      </w:r>
      <w:r>
        <w:rPr>
          <w:rFonts w:ascii="Palatino Linotype" w:hAnsi="Palatino Linotype"/>
        </w:rPr>
        <w:t>)</w:t>
      </w:r>
      <w:r w:rsidR="00050EE8">
        <w:rPr>
          <w:rFonts w:ascii="Palatino Linotype" w:hAnsi="Palatino Linotype"/>
        </w:rPr>
        <w:t xml:space="preserve">, sin que precise si el dato en  mención, corresponde a las oficinas de las autoridades auxiliares de las que entrega información, o bien, si dicho dato corresponde a la dirección y/o domicilio particular de las personas referidas en el documento en </w:t>
      </w:r>
      <w:r w:rsidR="00050EE8">
        <w:rPr>
          <w:rFonts w:ascii="Palatino Linotype" w:hAnsi="Palatino Linotype"/>
        </w:rPr>
        <w:lastRenderedPageBreak/>
        <w:t>estudio, cabe resaltar que del análisis realizado a la solicitud número 00016/ISIFABE/IP/2018 no se advierte que la impetrante hubiese requerido que se le entregara el dato en comento.</w:t>
      </w:r>
    </w:p>
    <w:p w:rsidR="00455985" w:rsidRPr="00BD4F9A" w:rsidRDefault="003869DA" w:rsidP="00BD4F9A">
      <w:pPr>
        <w:spacing w:before="240" w:after="240" w:line="360" w:lineRule="auto"/>
        <w:contextualSpacing/>
        <w:jc w:val="both"/>
        <w:rPr>
          <w:rFonts w:ascii="Palatino Linotype" w:hAnsi="Palatino Linotype"/>
        </w:rPr>
      </w:pPr>
      <w:r>
        <w:rPr>
          <w:rFonts w:ascii="Palatino Linotype" w:hAnsi="Palatino Linotype"/>
        </w:rPr>
        <w:t xml:space="preserve">Del mismo, </w:t>
      </w:r>
      <w:r w:rsidR="00050EE8">
        <w:rPr>
          <w:rFonts w:ascii="Palatino Linotype" w:hAnsi="Palatino Linotype"/>
        </w:rPr>
        <w:t xml:space="preserve">es pertinente referir que este Órgano Garante </w:t>
      </w:r>
      <w:r w:rsidR="0050701B">
        <w:rPr>
          <w:rFonts w:ascii="Palatino Linotype" w:hAnsi="Palatino Linotype"/>
        </w:rPr>
        <w:t xml:space="preserve">analizó el listado en comento, advirtiendo que </w:t>
      </w:r>
      <w:r w:rsidR="00BD4F9A">
        <w:rPr>
          <w:rFonts w:ascii="Palatino Linotype" w:hAnsi="Palatino Linotype"/>
        </w:rPr>
        <w:t>el mismo no incluye información por la totalidad de las delegaciones, colonias, localidades, ranchos y parajes en los que se encuentra dividido el Municipio de Isidro Fabela, tal y como lo establecen los artículos 10 y 11 del Bando Municipal para el año dos mil dieciocho del Ayuntamiento de Isidro Fabela.</w:t>
      </w:r>
    </w:p>
    <w:p w:rsidR="00455985" w:rsidRPr="003869DA" w:rsidRDefault="00BD4F9A" w:rsidP="00BD4F9A">
      <w:pPr>
        <w:spacing w:before="240" w:after="240" w:line="360" w:lineRule="auto"/>
        <w:contextualSpacing/>
        <w:jc w:val="both"/>
        <w:rPr>
          <w:rFonts w:ascii="Palatino Linotype" w:eastAsia="MS Mincho" w:hAnsi="Palatino Linotype"/>
        </w:rPr>
      </w:pPr>
      <w:r>
        <w:rPr>
          <w:rFonts w:ascii="Palatino Linotype" w:eastAsia="MS Mincho" w:hAnsi="Palatino Linotype"/>
        </w:rPr>
        <w:t>En este sentido y a</w:t>
      </w:r>
      <w:r w:rsidR="00455985" w:rsidRPr="00EB697A">
        <w:rPr>
          <w:rFonts w:ascii="Palatino Linotype" w:eastAsia="MS Mincho" w:hAnsi="Palatino Linotype"/>
        </w:rPr>
        <w:t xml:space="preserve">tendiendo a las leyes de la lógica y la razón, </w:t>
      </w:r>
      <w:r w:rsidR="00455985" w:rsidRPr="003869DA">
        <w:rPr>
          <w:rFonts w:ascii="Palatino Linotype" w:eastAsia="MS Mincho" w:hAnsi="Palatino Linotype"/>
        </w:rPr>
        <w:t xml:space="preserve">se colige que; el Ayuntamiento delega facultades a las autoridades auxiliares que </w:t>
      </w:r>
      <w:r w:rsidR="0035302F" w:rsidRPr="003869DA">
        <w:rPr>
          <w:rFonts w:ascii="Palatino Linotype" w:eastAsia="MS Mincho" w:hAnsi="Palatino Linotype"/>
        </w:rPr>
        <w:t xml:space="preserve">estime pertinentes, designadas </w:t>
      </w:r>
      <w:r w:rsidR="00455985" w:rsidRPr="003869DA">
        <w:rPr>
          <w:rFonts w:ascii="Palatino Linotype" w:eastAsia="MS Mincho" w:hAnsi="Palatino Linotype"/>
        </w:rPr>
        <w:t>mediante una convocatoria que el propio ayuntamiento emite y cuyos nombramientos son signados por el Presidente Municipal y Secretario del Ayuntamiento. Las facultades de las autoridades auxiliares municipales al ser concedidas por el ayuntamiento, ejercen materialmente funciones de autoridad – de ahí su nombre “auto</w:t>
      </w:r>
      <w:r w:rsidR="003869DA" w:rsidRPr="003869DA">
        <w:rPr>
          <w:rFonts w:ascii="Palatino Linotype" w:eastAsia="MS Mincho" w:hAnsi="Palatino Linotype"/>
        </w:rPr>
        <w:t>ridades”- , luego entonces, el A</w:t>
      </w:r>
      <w:r w:rsidR="00455985" w:rsidRPr="003869DA">
        <w:rPr>
          <w:rFonts w:ascii="Palatino Linotype" w:eastAsia="MS Mincho" w:hAnsi="Palatino Linotype"/>
        </w:rPr>
        <w:t>yuntamiento al generar información relativa al ejercicio de funciones de autoridad, son de carácter público, y por consiguiente, la información de carácter público debe ser entregada al p</w:t>
      </w:r>
      <w:r w:rsidRPr="003869DA">
        <w:rPr>
          <w:rFonts w:ascii="Palatino Linotype" w:eastAsia="MS Mincho" w:hAnsi="Palatino Linotype"/>
        </w:rPr>
        <w:t>articular para su conocimiento, de ser el caso en versión pública, conforme a lo establecido en el considerando quinto de la presente resolución.</w:t>
      </w:r>
    </w:p>
    <w:p w:rsidR="00455985" w:rsidRPr="00BD4F9A" w:rsidRDefault="00455985" w:rsidP="00BD4F9A">
      <w:pPr>
        <w:spacing w:before="240" w:after="240" w:line="360" w:lineRule="auto"/>
        <w:contextualSpacing/>
        <w:jc w:val="both"/>
        <w:rPr>
          <w:rFonts w:ascii="Palatino Linotype" w:eastAsia="MS Mincho" w:hAnsi="Palatino Linotype"/>
        </w:rPr>
      </w:pPr>
      <w:r w:rsidRPr="00EB697A">
        <w:rPr>
          <w:rFonts w:ascii="Palatino Linotype" w:eastAsia="MS Mincho" w:hAnsi="Palatino Linotype"/>
        </w:rPr>
        <w:t>Se destaca, que el particular, no refirió periodo del cual requería la información y atendiendo a las fechas establecidas en los ordenamientos jurídicos referidos, se estima pertinente ordenar la información actualizada al día en que se presentó la solicitud de información</w:t>
      </w:r>
      <w:r w:rsidR="00BD4F9A">
        <w:rPr>
          <w:rFonts w:ascii="Palatino Linotype" w:eastAsia="MS Mincho" w:hAnsi="Palatino Linotype"/>
        </w:rPr>
        <w:t xml:space="preserve"> (</w:t>
      </w:r>
      <w:r w:rsidR="00BD4F9A" w:rsidRPr="00BD4F9A">
        <w:rPr>
          <w:rFonts w:ascii="Palatino Linotype" w:eastAsia="MS Mincho" w:hAnsi="Palatino Linotype"/>
          <w:i/>
        </w:rPr>
        <w:t>treinta y uno de julio de dos mil dieciocho</w:t>
      </w:r>
      <w:r w:rsidR="00BD4F9A">
        <w:rPr>
          <w:rFonts w:ascii="Palatino Linotype" w:eastAsia="MS Mincho" w:hAnsi="Palatino Linotype"/>
        </w:rPr>
        <w:t>)</w:t>
      </w:r>
      <w:r w:rsidRPr="00EB697A">
        <w:rPr>
          <w:rFonts w:ascii="Palatino Linotype" w:eastAsia="MS Mincho" w:hAnsi="Palatino Linotype"/>
        </w:rPr>
        <w:t>.</w:t>
      </w:r>
    </w:p>
    <w:p w:rsidR="00455985" w:rsidRPr="00EB697A" w:rsidRDefault="009B4BA0" w:rsidP="00BD4F9A">
      <w:pPr>
        <w:spacing w:before="240" w:after="240" w:line="360" w:lineRule="auto"/>
        <w:contextualSpacing/>
        <w:jc w:val="both"/>
        <w:rPr>
          <w:rFonts w:ascii="Palatino Linotype" w:eastAsia="MS Mincho" w:hAnsi="Palatino Linotype"/>
        </w:rPr>
      </w:pPr>
      <w:r>
        <w:rPr>
          <w:rFonts w:ascii="Palatino Linotype" w:eastAsia="MS Mincho" w:hAnsi="Palatino Linotype"/>
        </w:rPr>
        <w:lastRenderedPageBreak/>
        <w:t xml:space="preserve">Una vez precisado lo anterior, es pertinente referir que si bien </w:t>
      </w:r>
      <w:r w:rsidR="00455985" w:rsidRPr="00EB697A">
        <w:rPr>
          <w:rFonts w:ascii="Palatino Linotype" w:eastAsia="MS Mincho" w:hAnsi="Palatino Linotype"/>
        </w:rPr>
        <w:t xml:space="preserve">la particular requirió conocer la información en </w:t>
      </w:r>
      <w:r>
        <w:rPr>
          <w:rFonts w:ascii="Palatino Linotype" w:eastAsia="MS Mincho" w:hAnsi="Palatino Linotype"/>
        </w:rPr>
        <w:t xml:space="preserve">el </w:t>
      </w:r>
      <w:r w:rsidR="00455985" w:rsidRPr="00BD4F9A">
        <w:rPr>
          <w:rFonts w:ascii="Palatino Linotype" w:eastAsia="MS Mincho" w:hAnsi="Palatino Linotype"/>
        </w:rPr>
        <w:t>formato específico</w:t>
      </w:r>
      <w:r w:rsidR="00455985" w:rsidRPr="00EB697A">
        <w:rPr>
          <w:rFonts w:ascii="Palatino Linotype" w:eastAsia="MS Mincho" w:hAnsi="Palatino Linotype"/>
        </w:rPr>
        <w:t xml:space="preserve">; empero, el artículo 12 de la Ley de Transparencia y Acceso a la Información Pública del Estado de México y Municipios establece </w:t>
      </w:r>
      <w:r w:rsidR="00AE31BA">
        <w:rPr>
          <w:rFonts w:ascii="Palatino Linotype" w:eastAsia="MS Mincho" w:hAnsi="Palatino Linotype"/>
        </w:rPr>
        <w:t>lo</w:t>
      </w:r>
      <w:r w:rsidR="00455985" w:rsidRPr="00EB697A">
        <w:rPr>
          <w:rFonts w:ascii="Palatino Linotype" w:eastAsia="MS Mincho" w:hAnsi="Palatino Linotype"/>
        </w:rPr>
        <w:t xml:space="preserve"> siguiente: </w:t>
      </w:r>
    </w:p>
    <w:p w:rsidR="00455985" w:rsidRPr="00327F6E" w:rsidRDefault="00455985" w:rsidP="00455985">
      <w:pPr>
        <w:spacing w:line="360" w:lineRule="auto"/>
        <w:ind w:right="49"/>
        <w:jc w:val="both"/>
        <w:rPr>
          <w:rFonts w:ascii="Palatino Linotype" w:eastAsia="MS Mincho" w:hAnsi="Palatino Linotype"/>
        </w:rPr>
      </w:pPr>
    </w:p>
    <w:p w:rsidR="00455985" w:rsidRPr="00C9537D" w:rsidRDefault="00455985" w:rsidP="00AE31BA">
      <w:pPr>
        <w:pStyle w:val="Prrafodelista"/>
        <w:ind w:left="851" w:right="851"/>
        <w:jc w:val="both"/>
        <w:rPr>
          <w:rFonts w:ascii="Palatino Linotype" w:eastAsia="MS Mincho" w:hAnsi="Palatino Linotype"/>
          <w:i/>
          <w:szCs w:val="24"/>
          <w:lang w:eastAsia="es-ES"/>
        </w:rPr>
      </w:pPr>
      <w:r w:rsidRPr="00C9537D">
        <w:rPr>
          <w:rFonts w:ascii="Palatino Linotype" w:eastAsia="MS Mincho" w:hAnsi="Palatino Linotype"/>
          <w:i/>
          <w:szCs w:val="24"/>
          <w:lang w:eastAsia="es-ES"/>
        </w:rPr>
        <w:t>“</w:t>
      </w:r>
      <w:r w:rsidRPr="00C9537D">
        <w:rPr>
          <w:rFonts w:ascii="Palatino Linotype" w:eastAsia="MS Mincho" w:hAnsi="Palatino Linotype"/>
          <w:b/>
          <w:i/>
          <w:szCs w:val="24"/>
          <w:lang w:eastAsia="es-ES"/>
        </w:rPr>
        <w:t>Artículo 12</w:t>
      </w:r>
      <w:r w:rsidRPr="00C9537D">
        <w:rPr>
          <w:rFonts w:ascii="Palatino Linotype" w:eastAsia="MS Mincho" w:hAnsi="Palatino Linotype"/>
          <w:i/>
          <w:szCs w:val="24"/>
          <w:lang w:eastAsia="es-ES"/>
        </w:rPr>
        <w:t xml:space="preserve">. Quienes generen, recopilen, administren, manejen, procesen, archiven o conserven información pública serán responsables de la misma en los términos de las disposiciones jurídicas aplicables. </w:t>
      </w:r>
    </w:p>
    <w:p w:rsidR="00455985" w:rsidRPr="00C9537D" w:rsidRDefault="00455985" w:rsidP="00AE31BA">
      <w:pPr>
        <w:pStyle w:val="Prrafodelista"/>
        <w:ind w:left="851" w:right="851"/>
        <w:jc w:val="both"/>
        <w:rPr>
          <w:rFonts w:ascii="Palatino Linotype" w:eastAsia="MS Mincho" w:hAnsi="Palatino Linotype"/>
          <w:i/>
          <w:szCs w:val="24"/>
          <w:lang w:eastAsia="es-ES"/>
        </w:rPr>
      </w:pPr>
    </w:p>
    <w:p w:rsidR="00455985" w:rsidRDefault="00455985" w:rsidP="00AE31BA">
      <w:pPr>
        <w:pStyle w:val="Prrafodelista"/>
        <w:ind w:left="851" w:right="851"/>
        <w:jc w:val="both"/>
        <w:rPr>
          <w:rFonts w:ascii="Palatino Linotype" w:eastAsia="MS Mincho" w:hAnsi="Palatino Linotype"/>
          <w:i/>
          <w:szCs w:val="24"/>
          <w:lang w:eastAsia="es-ES"/>
        </w:rPr>
      </w:pPr>
      <w:r w:rsidRPr="009B4BA0">
        <w:rPr>
          <w:rFonts w:ascii="Palatino Linotype" w:eastAsia="MS Mincho" w:hAnsi="Palatino Linotype"/>
          <w:b/>
          <w:i/>
          <w:szCs w:val="24"/>
          <w:u w:val="single"/>
          <w:lang w:eastAsia="es-ES"/>
        </w:rPr>
        <w:t>Los sujetos obligados sólo proporcionarán la información pública que se les requiera y que obre en sus archivos y en el estado en que ésta se encuentre</w:t>
      </w:r>
      <w:r w:rsidRPr="00C9537D">
        <w:rPr>
          <w:rFonts w:ascii="Palatino Linotype" w:eastAsia="MS Mincho" w:hAnsi="Palatino Linotype"/>
          <w:i/>
          <w:szCs w:val="24"/>
          <w:lang w:eastAsia="es-ES"/>
        </w:rPr>
        <w:t xml:space="preserve">. </w:t>
      </w:r>
      <w:r w:rsidRPr="009B4BA0">
        <w:rPr>
          <w:rFonts w:ascii="Palatino Linotype" w:eastAsia="MS Mincho" w:hAnsi="Palatino Linotype"/>
          <w:b/>
          <w:i/>
          <w:szCs w:val="24"/>
          <w:u w:val="single"/>
          <w:lang w:eastAsia="es-ES"/>
        </w:rPr>
        <w:t>La obligación de proporcionar información no comprende el procesamiento de la misma, ni el presentarla conforme al interés del solicitante</w:t>
      </w:r>
      <w:r w:rsidRPr="00C9537D">
        <w:rPr>
          <w:rFonts w:ascii="Palatino Linotype" w:eastAsia="MS Mincho" w:hAnsi="Palatino Linotype"/>
          <w:i/>
          <w:szCs w:val="24"/>
          <w:lang w:eastAsia="es-ES"/>
        </w:rPr>
        <w:t>; no estarán obligados a generarla, resumirla, efectuar cálcu</w:t>
      </w:r>
      <w:r>
        <w:rPr>
          <w:rFonts w:ascii="Palatino Linotype" w:eastAsia="MS Mincho" w:hAnsi="Palatino Linotype"/>
          <w:i/>
          <w:szCs w:val="24"/>
          <w:lang w:eastAsia="es-ES"/>
        </w:rPr>
        <w:t xml:space="preserve">los o practicar investigaciones”. </w:t>
      </w:r>
    </w:p>
    <w:p w:rsidR="009B4BA0" w:rsidRDefault="009B4BA0" w:rsidP="00AE31BA">
      <w:pPr>
        <w:pStyle w:val="Prrafodelista"/>
        <w:ind w:left="851" w:right="851"/>
        <w:jc w:val="both"/>
        <w:rPr>
          <w:rFonts w:ascii="Palatino Linotype" w:eastAsia="MS Mincho" w:hAnsi="Palatino Linotype"/>
          <w:i/>
          <w:szCs w:val="24"/>
          <w:lang w:val="es-ES" w:eastAsia="es-ES"/>
        </w:rPr>
      </w:pPr>
    </w:p>
    <w:p w:rsidR="009B4BA0" w:rsidRPr="00327F6E" w:rsidRDefault="009B4BA0" w:rsidP="00AE31BA">
      <w:pPr>
        <w:pStyle w:val="Prrafodelista"/>
        <w:ind w:left="851" w:right="851"/>
        <w:jc w:val="both"/>
        <w:rPr>
          <w:rFonts w:ascii="Palatino Linotype" w:eastAsia="MS Mincho" w:hAnsi="Palatino Linotype"/>
          <w:i/>
          <w:szCs w:val="24"/>
          <w:lang w:val="es-ES" w:eastAsia="es-ES"/>
        </w:rPr>
      </w:pPr>
      <w:r>
        <w:rPr>
          <w:rFonts w:ascii="Palatino Linotype" w:eastAsia="MS Mincho" w:hAnsi="Palatino Linotype"/>
          <w:i/>
          <w:szCs w:val="24"/>
          <w:lang w:val="es-ES" w:eastAsia="es-ES"/>
        </w:rPr>
        <w:t>Énfasis añadido</w:t>
      </w:r>
    </w:p>
    <w:p w:rsidR="00455985" w:rsidRPr="00C9537D" w:rsidRDefault="00455985" w:rsidP="00455985">
      <w:pPr>
        <w:pStyle w:val="Prrafodelista"/>
        <w:rPr>
          <w:rFonts w:ascii="Palatino Linotype" w:eastAsia="MS Mincho" w:hAnsi="Palatino Linotype"/>
          <w:sz w:val="24"/>
          <w:szCs w:val="24"/>
          <w:lang w:val="es-ES" w:eastAsia="es-ES"/>
        </w:rPr>
      </w:pPr>
    </w:p>
    <w:p w:rsidR="00455985" w:rsidRPr="009B4BA0" w:rsidRDefault="009B4BA0" w:rsidP="009B4BA0">
      <w:pPr>
        <w:spacing w:line="360" w:lineRule="auto"/>
        <w:ind w:right="49"/>
        <w:contextualSpacing/>
        <w:jc w:val="both"/>
        <w:rPr>
          <w:rFonts w:ascii="Palatino Linotype" w:eastAsia="MS Mincho" w:hAnsi="Palatino Linotype"/>
        </w:rPr>
      </w:pPr>
      <w:r>
        <w:rPr>
          <w:rFonts w:ascii="Palatino Linotype" w:eastAsia="MS Mincho" w:hAnsi="Palatino Linotype"/>
        </w:rPr>
        <w:t xml:space="preserve">De lo anterior, es conveniente mencionar que si bien el </w:t>
      </w:r>
      <w:r w:rsidR="00455985" w:rsidRPr="00EB697A">
        <w:rPr>
          <w:rFonts w:ascii="Palatino Linotype" w:eastAsia="MS Mincho" w:hAnsi="Palatino Linotype"/>
        </w:rPr>
        <w:t xml:space="preserve">particular anexó un documento ad hoc, la naturaleza del </w:t>
      </w:r>
      <w:r w:rsidR="00447DE7">
        <w:rPr>
          <w:rFonts w:ascii="Palatino Linotype" w:eastAsia="MS Mincho" w:hAnsi="Palatino Linotype"/>
        </w:rPr>
        <w:t>derecho de acceso a la información pública,</w:t>
      </w:r>
      <w:r w:rsidR="00455985" w:rsidRPr="00EB697A">
        <w:rPr>
          <w:rFonts w:ascii="Palatino Linotype" w:eastAsia="MS Mincho" w:hAnsi="Palatino Linotype"/>
        </w:rPr>
        <w:t xml:space="preserve"> específica que los sujetos obligados deben de proporcionar la información en el estado en el que obren en sus archivos, ya que estos no se encuentran en la obligación de presentarla conforme al interés del particular. En conclusión, de las documentales que el sujeto obligado proporcione al particular para atender la solicitud, deberán ser proporcionada en el estado en que se encuentren y de ellas el solicitante deberá obtener lo que a su derecho convenga, para llenar el recuadro que fue agregado en la solicitud. </w:t>
      </w:r>
    </w:p>
    <w:p w:rsidR="00455985" w:rsidRPr="00985CD6" w:rsidRDefault="00455985" w:rsidP="00985CD6">
      <w:pPr>
        <w:spacing w:line="360" w:lineRule="auto"/>
        <w:ind w:right="49"/>
        <w:contextualSpacing/>
        <w:jc w:val="both"/>
        <w:rPr>
          <w:rFonts w:ascii="Palatino Linotype" w:eastAsia="MS Mincho" w:hAnsi="Palatino Linotype"/>
        </w:rPr>
      </w:pPr>
      <w:r w:rsidRPr="00EB697A">
        <w:rPr>
          <w:rFonts w:ascii="Palatino Linotype" w:eastAsia="MS Mincho" w:hAnsi="Palatino Linotype"/>
        </w:rPr>
        <w:t>E</w:t>
      </w:r>
      <w:r w:rsidR="009B4BA0">
        <w:rPr>
          <w:rFonts w:ascii="Palatino Linotype" w:eastAsia="MS Mincho" w:hAnsi="Palatino Linotype"/>
        </w:rPr>
        <w:t>n mérito de lo anterior</w:t>
      </w:r>
      <w:r w:rsidRPr="00EB697A">
        <w:rPr>
          <w:rFonts w:ascii="Palatino Linotype" w:eastAsia="MS Mincho" w:hAnsi="Palatino Linotype"/>
        </w:rPr>
        <w:t xml:space="preserve">, para satisfacer el requerimiento </w:t>
      </w:r>
      <w:r w:rsidR="009B4BA0">
        <w:rPr>
          <w:rFonts w:ascii="Palatino Linotype" w:eastAsia="MS Mincho" w:hAnsi="Palatino Linotype"/>
        </w:rPr>
        <w:t>de la impetrante</w:t>
      </w:r>
      <w:r w:rsidRPr="00EB697A">
        <w:rPr>
          <w:rFonts w:ascii="Palatino Linotype" w:eastAsia="MS Mincho" w:hAnsi="Palatino Linotype"/>
        </w:rPr>
        <w:t xml:space="preserve">, este Órgano Garante determina que el Ayuntamiento de </w:t>
      </w:r>
      <w:r w:rsidR="00447DE7">
        <w:rPr>
          <w:rFonts w:ascii="Palatino Linotype" w:eastAsia="MS Mincho" w:hAnsi="Palatino Linotype"/>
        </w:rPr>
        <w:t>Isidro Fabela</w:t>
      </w:r>
      <w:r w:rsidRPr="00EB697A">
        <w:rPr>
          <w:rFonts w:ascii="Palatino Linotype" w:eastAsia="MS Mincho" w:hAnsi="Palatino Linotype"/>
        </w:rPr>
        <w:t xml:space="preserve">, debe entregar los </w:t>
      </w:r>
      <w:r w:rsidRPr="00EB697A">
        <w:rPr>
          <w:rFonts w:ascii="Palatino Linotype" w:eastAsia="MS Mincho" w:hAnsi="Palatino Linotype"/>
        </w:rPr>
        <w:lastRenderedPageBreak/>
        <w:t>documentos en el estado que obren en sus archivos, donde conste la información relativa a las y los delegados, subdelegados y los Consejeros de Participación Ciudadana, como pudiera ser de manera enunciativa más no limitativa; l</w:t>
      </w:r>
      <w:r w:rsidRPr="00EB697A">
        <w:rPr>
          <w:rFonts w:ascii="Palatino Linotype" w:eastAsia="MS Mincho" w:hAnsi="Palatino Linotype"/>
          <w:u w:val="single"/>
        </w:rPr>
        <w:t>os nombramientos de las aut</w:t>
      </w:r>
      <w:r w:rsidR="009B4BA0">
        <w:rPr>
          <w:rFonts w:ascii="Palatino Linotype" w:eastAsia="MS Mincho" w:hAnsi="Palatino Linotype"/>
          <w:u w:val="single"/>
        </w:rPr>
        <w:t xml:space="preserve">oridades auxiliares municipales, </w:t>
      </w:r>
      <w:r w:rsidR="009B4BA0">
        <w:rPr>
          <w:rFonts w:ascii="Palatino Linotype" w:eastAsia="MS Mincho" w:hAnsi="Palatino Linotype"/>
        </w:rPr>
        <w:t xml:space="preserve">lo anterior, en razón de que </w:t>
      </w:r>
      <w:r w:rsidRPr="00EB697A">
        <w:rPr>
          <w:rFonts w:ascii="Palatino Linotype" w:eastAsia="MS Mincho" w:hAnsi="Palatino Linotype"/>
        </w:rPr>
        <w:t xml:space="preserve">en </w:t>
      </w:r>
      <w:r w:rsidR="009B4BA0">
        <w:rPr>
          <w:rFonts w:ascii="Palatino Linotype" w:eastAsia="MS Mincho" w:hAnsi="Palatino Linotype"/>
        </w:rPr>
        <w:t xml:space="preserve">el </w:t>
      </w:r>
      <w:r w:rsidRPr="00EB697A">
        <w:rPr>
          <w:rFonts w:ascii="Palatino Linotype" w:eastAsia="MS Mincho" w:hAnsi="Palatino Linotype"/>
        </w:rPr>
        <w:t>documento generado, poseído y administrado por el Sujeto Obligado, se deben de apreciar los nombres completos de las autoridades y</w:t>
      </w:r>
      <w:r w:rsidR="00985CD6">
        <w:rPr>
          <w:rFonts w:ascii="Palatino Linotype" w:eastAsia="MS Mincho" w:hAnsi="Palatino Linotype"/>
        </w:rPr>
        <w:t xml:space="preserve"> la localidad que representan. </w:t>
      </w:r>
    </w:p>
    <w:p w:rsidR="00455985" w:rsidRPr="00985CD6" w:rsidRDefault="00455985" w:rsidP="0035302F">
      <w:pPr>
        <w:spacing w:line="360" w:lineRule="auto"/>
        <w:contextualSpacing/>
        <w:jc w:val="both"/>
        <w:rPr>
          <w:rFonts w:ascii="Palatino Linotype" w:eastAsia="MS Mincho" w:hAnsi="Palatino Linotype"/>
        </w:rPr>
      </w:pPr>
      <w:r w:rsidRPr="00985CD6">
        <w:rPr>
          <w:rFonts w:ascii="Palatino Linotype" w:eastAsia="MS Mincho" w:hAnsi="Palatino Linotype"/>
          <w:lang w:val="es-ES_tradnl"/>
        </w:rPr>
        <w:t xml:space="preserve">Por otra parte, es de suma importancia mencionar que del análisis realizado a la solicitud materia del presente asunto, se advierte que la impetrante requiere se le proporcione información relacionada con los Comisariados Ejidales, sobre este punto en particular es menester referir que </w:t>
      </w:r>
      <w:r w:rsidRPr="00985CD6">
        <w:rPr>
          <w:rFonts w:ascii="Palatino Linotype" w:eastAsia="MS Mincho" w:hAnsi="Palatino Linotype"/>
        </w:rPr>
        <w:t>el artículo 32 de la Ley Agraria establece:</w:t>
      </w:r>
    </w:p>
    <w:p w:rsidR="00455985" w:rsidRPr="00985CD6" w:rsidRDefault="00455985" w:rsidP="00455985">
      <w:pPr>
        <w:ind w:left="851" w:right="851"/>
        <w:contextualSpacing/>
        <w:jc w:val="both"/>
        <w:rPr>
          <w:rFonts w:ascii="Palatino Linotype" w:eastAsia="MS Mincho" w:hAnsi="Palatino Linotype"/>
          <w:i/>
          <w:sz w:val="22"/>
          <w:szCs w:val="22"/>
        </w:rPr>
      </w:pPr>
    </w:p>
    <w:p w:rsidR="0035302F" w:rsidRPr="00985CD6" w:rsidRDefault="00455985" w:rsidP="0035302F">
      <w:pPr>
        <w:ind w:left="851" w:right="851"/>
        <w:contextualSpacing/>
        <w:jc w:val="both"/>
        <w:rPr>
          <w:rFonts w:ascii="Palatino Linotype" w:eastAsia="MS Mincho" w:hAnsi="Palatino Linotype"/>
          <w:sz w:val="22"/>
          <w:szCs w:val="22"/>
        </w:rPr>
      </w:pPr>
      <w:r w:rsidRPr="00985CD6">
        <w:rPr>
          <w:rFonts w:ascii="Palatino Linotype" w:eastAsia="MS Mincho" w:hAnsi="Palatino Linotype"/>
          <w:i/>
          <w:sz w:val="22"/>
          <w:szCs w:val="22"/>
        </w:rPr>
        <w:t>“</w:t>
      </w:r>
      <w:r w:rsidR="0035302F" w:rsidRPr="00985CD6">
        <w:rPr>
          <w:rFonts w:ascii="Palatino Linotype" w:eastAsia="MS Mincho" w:hAnsi="Palatino Linotype"/>
          <w:b/>
          <w:i/>
          <w:sz w:val="22"/>
          <w:szCs w:val="22"/>
        </w:rPr>
        <w:t>Artículo 32.-</w:t>
      </w:r>
      <w:r w:rsidR="0035302F" w:rsidRPr="00985CD6">
        <w:rPr>
          <w:rFonts w:ascii="Palatino Linotype" w:eastAsia="MS Mincho" w:hAnsi="Palatino Linotype"/>
          <w:i/>
          <w:sz w:val="22"/>
          <w:szCs w:val="22"/>
        </w:rPr>
        <w:t xml:space="preserve"> </w:t>
      </w:r>
      <w:r w:rsidRPr="00985CD6">
        <w:rPr>
          <w:rFonts w:ascii="Palatino Linotype" w:eastAsia="MS Mincho" w:hAnsi="Palatino Linotype"/>
          <w:i/>
          <w:sz w:val="22"/>
          <w:szCs w:val="22"/>
        </w:rPr>
        <w:t xml:space="preserve">El comisariado ejidal </w:t>
      </w:r>
      <w:r w:rsidRPr="00985CD6">
        <w:rPr>
          <w:rFonts w:ascii="Palatino Linotype" w:eastAsia="MS Mincho" w:hAnsi="Palatino Linotype"/>
          <w:b/>
          <w:i/>
          <w:sz w:val="22"/>
          <w:szCs w:val="22"/>
          <w:u w:val="single"/>
        </w:rPr>
        <w:t>es el órgano encargado de la ejecución de los acuerdos de la asamblea, así como de la representación y gestión administrativa del ejido</w:t>
      </w:r>
      <w:r w:rsidRPr="00985CD6">
        <w:rPr>
          <w:rFonts w:ascii="Palatino Linotype" w:eastAsia="MS Mincho" w:hAnsi="Palatino Linotype"/>
          <w:i/>
          <w:sz w:val="22"/>
          <w:szCs w:val="22"/>
        </w:rPr>
        <w:t>. Estará constituido por un Presidente, un Secretario y un Tesorero, propietarios y sus respectivos suplentes…”</w:t>
      </w:r>
      <w:r w:rsidRPr="00985CD6">
        <w:rPr>
          <w:rFonts w:ascii="Palatino Linotype" w:eastAsia="MS Mincho" w:hAnsi="Palatino Linotype"/>
          <w:sz w:val="22"/>
          <w:szCs w:val="22"/>
        </w:rPr>
        <w:t xml:space="preserve">  </w:t>
      </w:r>
    </w:p>
    <w:p w:rsidR="0035302F" w:rsidRPr="00985CD6" w:rsidRDefault="0035302F" w:rsidP="0035302F">
      <w:pPr>
        <w:ind w:left="851" w:right="851"/>
        <w:contextualSpacing/>
        <w:jc w:val="both"/>
        <w:rPr>
          <w:rFonts w:ascii="Palatino Linotype" w:eastAsia="MS Mincho" w:hAnsi="Palatino Linotype"/>
          <w:i/>
          <w:sz w:val="22"/>
          <w:szCs w:val="22"/>
        </w:rPr>
      </w:pPr>
      <w:r w:rsidRPr="00985CD6">
        <w:rPr>
          <w:rFonts w:ascii="Palatino Linotype" w:eastAsia="MS Mincho" w:hAnsi="Palatino Linotype"/>
          <w:i/>
          <w:sz w:val="22"/>
          <w:szCs w:val="22"/>
        </w:rPr>
        <w:t>Énfasis añadido.</w:t>
      </w:r>
    </w:p>
    <w:p w:rsidR="00455985" w:rsidRPr="00985CD6" w:rsidRDefault="00455985" w:rsidP="00455985">
      <w:pPr>
        <w:spacing w:line="360" w:lineRule="auto"/>
        <w:ind w:right="49"/>
        <w:jc w:val="both"/>
        <w:rPr>
          <w:rFonts w:ascii="Palatino Linotype" w:eastAsia="MS Mincho" w:hAnsi="Palatino Linotype"/>
        </w:rPr>
      </w:pPr>
    </w:p>
    <w:p w:rsidR="00455985" w:rsidRPr="00985CD6" w:rsidRDefault="0035302F" w:rsidP="0035302F">
      <w:pPr>
        <w:spacing w:before="240" w:after="240" w:line="360" w:lineRule="auto"/>
        <w:contextualSpacing/>
        <w:jc w:val="both"/>
        <w:rPr>
          <w:rFonts w:ascii="Palatino Linotype" w:eastAsia="MS Mincho" w:hAnsi="Palatino Linotype"/>
        </w:rPr>
      </w:pPr>
      <w:r w:rsidRPr="00985CD6">
        <w:rPr>
          <w:rFonts w:ascii="Palatino Linotype" w:eastAsia="MS Mincho" w:hAnsi="Palatino Linotype"/>
        </w:rPr>
        <w:t>En este mismo orden de ideas es pertinente referir que n</w:t>
      </w:r>
      <w:r w:rsidR="00455985" w:rsidRPr="00985CD6">
        <w:rPr>
          <w:rFonts w:ascii="Palatino Linotype" w:eastAsia="MS Mincho" w:hAnsi="Palatino Linotype"/>
        </w:rPr>
        <w:t xml:space="preserve">uestro más alto Tribunal en México, a fin de robustecer y aclarar la naturaleza de la figura del comisariado ejidal, ha emitido jurisprudencias al respecto, como las siguientes; </w:t>
      </w:r>
    </w:p>
    <w:p w:rsidR="00455985" w:rsidRPr="00985CD6" w:rsidRDefault="00455985" w:rsidP="0035302F">
      <w:pPr>
        <w:ind w:left="851" w:right="851"/>
        <w:jc w:val="both"/>
        <w:rPr>
          <w:rFonts w:ascii="Palatino Linotype" w:eastAsia="MS Mincho" w:hAnsi="Palatino Linotype"/>
        </w:rPr>
      </w:pPr>
    </w:p>
    <w:p w:rsidR="00455985" w:rsidRPr="00985CD6" w:rsidRDefault="00455985" w:rsidP="0035302F">
      <w:pPr>
        <w:pStyle w:val="Prrafodelista"/>
        <w:ind w:left="851" w:right="851"/>
        <w:jc w:val="both"/>
        <w:rPr>
          <w:rFonts w:ascii="Palatino Linotype" w:eastAsia="MS Mincho" w:hAnsi="Palatino Linotype"/>
          <w:i/>
          <w:lang w:val="es-ES" w:eastAsia="es-ES"/>
        </w:rPr>
      </w:pPr>
      <w:r w:rsidRPr="00985CD6">
        <w:rPr>
          <w:rFonts w:ascii="Palatino Linotype" w:eastAsia="MS Mincho" w:hAnsi="Palatino Linotype"/>
          <w:b/>
          <w:i/>
          <w:lang w:val="es-ES" w:eastAsia="es-ES"/>
        </w:rPr>
        <w:t>COMISARIADO EJIDAL. CARECE DEL CARÁCTER DE AUTORIDAD AGRARIA</w:t>
      </w:r>
      <w:r w:rsidRPr="00985CD6">
        <w:rPr>
          <w:rFonts w:ascii="Palatino Linotype" w:eastAsia="MS Mincho" w:hAnsi="Palatino Linotype"/>
          <w:i/>
          <w:lang w:val="es-ES" w:eastAsia="es-ES"/>
        </w:rPr>
        <w:t xml:space="preserve">. </w:t>
      </w:r>
      <w:r w:rsidRPr="00985CD6">
        <w:rPr>
          <w:rFonts w:ascii="Palatino Linotype" w:eastAsia="MS Mincho" w:hAnsi="Palatino Linotype"/>
          <w:b/>
          <w:i/>
          <w:lang w:val="es-ES" w:eastAsia="es-ES"/>
        </w:rPr>
        <w:t>El comisariado ejidal es el órgano de representación y ejecución de los acuerdos de asamblea de un ejido y tiene conferidas por la ley diversas facultades;</w:t>
      </w:r>
      <w:r w:rsidRPr="00985CD6">
        <w:rPr>
          <w:rFonts w:ascii="Palatino Linotype" w:eastAsia="MS Mincho" w:hAnsi="Palatino Linotype"/>
          <w:i/>
          <w:lang w:val="es-ES" w:eastAsia="es-ES"/>
        </w:rPr>
        <w:t xml:space="preserve"> sin embargo, </w:t>
      </w:r>
      <w:r w:rsidRPr="00985CD6">
        <w:rPr>
          <w:rFonts w:ascii="Palatino Linotype" w:eastAsia="MS Mincho" w:hAnsi="Palatino Linotype"/>
          <w:b/>
          <w:i/>
          <w:lang w:val="es-ES" w:eastAsia="es-ES"/>
        </w:rPr>
        <w:t>ello no significa que deba considerársele una autoridad agraria</w:t>
      </w:r>
      <w:r w:rsidRPr="00985CD6">
        <w:rPr>
          <w:rFonts w:ascii="Palatino Linotype" w:eastAsia="MS Mincho" w:hAnsi="Palatino Linotype"/>
          <w:i/>
          <w:lang w:val="es-ES" w:eastAsia="es-ES"/>
        </w:rPr>
        <w:t xml:space="preserve">, pues </w:t>
      </w:r>
      <w:r w:rsidRPr="00985CD6">
        <w:rPr>
          <w:rFonts w:ascii="Palatino Linotype" w:eastAsia="MS Mincho" w:hAnsi="Palatino Linotype"/>
          <w:b/>
          <w:i/>
          <w:lang w:val="es-ES" w:eastAsia="es-ES"/>
        </w:rPr>
        <w:t>su carácter de órgano representativo y de ejecución son respecto del ejido y hacia su interior</w:t>
      </w:r>
      <w:r w:rsidRPr="00985CD6">
        <w:rPr>
          <w:rFonts w:ascii="Palatino Linotype" w:eastAsia="MS Mincho" w:hAnsi="Palatino Linotype"/>
          <w:i/>
          <w:lang w:val="es-ES" w:eastAsia="es-ES"/>
        </w:rPr>
        <w:t xml:space="preserve">, respectivamente, </w:t>
      </w:r>
      <w:r w:rsidRPr="00985CD6">
        <w:rPr>
          <w:rFonts w:ascii="Palatino Linotype" w:eastAsia="MS Mincho" w:hAnsi="Palatino Linotype"/>
          <w:b/>
          <w:i/>
          <w:lang w:val="es-ES" w:eastAsia="es-ES"/>
        </w:rPr>
        <w:t>de manera que se trata de cuestiones entre particulares sin imperio ni coerción.</w:t>
      </w:r>
      <w:r w:rsidRPr="00985CD6">
        <w:rPr>
          <w:rFonts w:ascii="Palatino Linotype" w:eastAsia="MS Mincho" w:hAnsi="Palatino Linotype"/>
          <w:i/>
          <w:lang w:val="es-ES" w:eastAsia="es-ES"/>
        </w:rPr>
        <w:t xml:space="preserve"> Lo anterior encuentra apoyo en la propia exposición de </w:t>
      </w:r>
      <w:r w:rsidRPr="00985CD6">
        <w:rPr>
          <w:rFonts w:ascii="Palatino Linotype" w:eastAsia="MS Mincho" w:hAnsi="Palatino Linotype"/>
          <w:i/>
          <w:lang w:val="es-ES" w:eastAsia="es-ES"/>
        </w:rPr>
        <w:lastRenderedPageBreak/>
        <w:t xml:space="preserve">motivos de la Ley Agraria presentada por el Ejecutivo Federal ante la Cámara de Diputados, que en la parte conducente señala que: "... En cuanto a la organización interna del ejido, </w:t>
      </w:r>
      <w:r w:rsidRPr="00985CD6">
        <w:rPr>
          <w:rFonts w:ascii="Palatino Linotype" w:eastAsia="MS Mincho" w:hAnsi="Palatino Linotype"/>
          <w:b/>
          <w:i/>
          <w:lang w:val="es-ES" w:eastAsia="es-ES"/>
        </w:rPr>
        <w:t>la asamblea, el comisariado y el consejo de vigilancia ya no se conciben como autoridades en la iniciativa, sino como órganos de representación y ejecución; sus funciones son transparentes y sus reglas de operación sencillas</w:t>
      </w:r>
      <w:r w:rsidRPr="00985CD6">
        <w:rPr>
          <w:rFonts w:ascii="Palatino Linotype" w:eastAsia="MS Mincho" w:hAnsi="Palatino Linotype"/>
          <w:i/>
          <w:lang w:val="es-ES" w:eastAsia="es-ES"/>
        </w:rPr>
        <w:t xml:space="preserve">. Estos órganos serán ahora protagonistas del cambio democrático, obligados en todo momento a respetar la voluntad de sus mandantes. ..."; es decir, la propia exposición de motivos de la Ley Agraria aclara enfáticamente que el comisariado ejidal no es una autoridad agraria. Por otro lado, y de manera destacada, la actual Segunda Sala de la Suprema Corte de Justicia de la Nación, en la ejecutoria relativa a la contradicción de tesis 48/97, publicada en la página cuatrocientos sesenta y tres del Tomo X, octubre de mil novecientos noventa y nueve, de la Novena Época del Semanario Judicial de la Federación y su Gaceta, sostuvo lo siguiente: "... si el acto de la autoridad agraria, define o da certeza a una situación legal o administrativa, y en ejercicio de su potestad, crea, reconoce, modifica o extingue algún derecho, en materia agraria, y dicha autoridad puede imponerla y ejecutarla aun en contra de la voluntad de los gobernados, ese acto es una resolución ..."; o sea que de acuerdo con el criterio de la Corte para que un acto pueda reputarse proveniente de una autoridad agraria, además de crear, reconocer, modificar o extinguir algún derecho, debe ser imponible y ejecutable aun en contra de la voluntad de los gobernados, lo que en el caso de los actos del comisariado ejidal no acontece, pues no se advierte en la ley dispositivo alguno que les otorgue esa facultad de imperio, sino </w:t>
      </w:r>
      <w:r w:rsidRPr="00985CD6">
        <w:rPr>
          <w:rFonts w:ascii="Palatino Linotype" w:eastAsia="MS Mincho" w:hAnsi="Palatino Linotype"/>
          <w:b/>
          <w:i/>
          <w:lang w:val="es-ES" w:eastAsia="es-ES"/>
        </w:rPr>
        <w:t>únicamente, se insiste, de representación del ejido y ejecución de los acuerdos de asamblea.</w:t>
      </w:r>
      <w:r w:rsidRPr="00985CD6">
        <w:rPr>
          <w:rFonts w:ascii="Palatino Linotype" w:eastAsia="MS Mincho" w:hAnsi="Palatino Linotype"/>
          <w:i/>
          <w:lang w:val="es-ES" w:eastAsia="es-ES"/>
        </w:rPr>
        <w:t xml:space="preserve"> TERCER TRIBUNAL COLEGIADO EN MATERIA ADMINISTRATIVA DEL SEXTO CIRCUITO. Novena Época. Registro: 189776. Instancia: Tribunales Colegiados de Circuito. Materia(s): Administrativa </w:t>
      </w:r>
    </w:p>
    <w:p w:rsidR="00455985" w:rsidRPr="00985CD6" w:rsidRDefault="00455985" w:rsidP="0035302F">
      <w:pPr>
        <w:ind w:left="851" w:right="851"/>
        <w:jc w:val="both"/>
        <w:rPr>
          <w:rFonts w:ascii="Palatino Linotype" w:eastAsia="MS Mincho" w:hAnsi="Palatino Linotype"/>
          <w:i/>
          <w:sz w:val="22"/>
          <w:szCs w:val="22"/>
        </w:rPr>
      </w:pPr>
    </w:p>
    <w:p w:rsidR="00455985" w:rsidRPr="00985CD6" w:rsidRDefault="00455985" w:rsidP="0035302F">
      <w:pPr>
        <w:ind w:left="851" w:right="851"/>
        <w:jc w:val="both"/>
        <w:rPr>
          <w:rFonts w:ascii="Palatino Linotype" w:eastAsia="MS Mincho" w:hAnsi="Palatino Linotype"/>
          <w:i/>
          <w:sz w:val="22"/>
          <w:szCs w:val="22"/>
        </w:rPr>
      </w:pPr>
      <w:r w:rsidRPr="00985CD6">
        <w:rPr>
          <w:rFonts w:ascii="Palatino Linotype" w:eastAsia="MS Mincho" w:hAnsi="Palatino Linotype"/>
          <w:b/>
          <w:i/>
          <w:sz w:val="22"/>
          <w:szCs w:val="22"/>
        </w:rPr>
        <w:t>COMISARIADO EJIDAL Y CONSEJO DE VIGILANCIA. NO SON AUTORIDADES PARA EFECTOS DEL JUICIO DE AMPARO.</w:t>
      </w:r>
      <w:r w:rsidRPr="00985CD6">
        <w:rPr>
          <w:rFonts w:ascii="Palatino Linotype" w:eastAsia="MS Mincho" w:hAnsi="Palatino Linotype"/>
          <w:i/>
          <w:sz w:val="22"/>
          <w:szCs w:val="22"/>
        </w:rPr>
        <w:t xml:space="preserve"> El hecho de que el Comisariado Ejidal y el Consejo de Vigilancia, tengan facultades para desposeer a los ejidatarios de sus parcelas, no por esta circunstancia debe atribuírseles el carácter de autoridades responsables y por ende sus actos sean susceptibles de combatir a través del juicio de amparo, toda vez que la </w:t>
      </w:r>
      <w:r w:rsidRPr="00985CD6">
        <w:rPr>
          <w:rFonts w:ascii="Palatino Linotype" w:eastAsia="MS Mincho" w:hAnsi="Palatino Linotype"/>
          <w:b/>
          <w:i/>
          <w:sz w:val="22"/>
          <w:szCs w:val="22"/>
        </w:rPr>
        <w:t xml:space="preserve">investidura otorgada a tales órganos por la anterior y actual legislación agraria, </w:t>
      </w:r>
      <w:r w:rsidRPr="00985CD6">
        <w:rPr>
          <w:rFonts w:ascii="Palatino Linotype" w:eastAsia="MS Mincho" w:hAnsi="Palatino Linotype"/>
          <w:i/>
          <w:sz w:val="22"/>
          <w:szCs w:val="22"/>
        </w:rPr>
        <w:t>debe entenderse en el sentido definido por la jurisprudencia de la Suprema Corte de Justicia de la Nación,</w:t>
      </w:r>
      <w:r w:rsidRPr="00985CD6">
        <w:rPr>
          <w:rFonts w:ascii="Palatino Linotype" w:eastAsia="MS Mincho" w:hAnsi="Palatino Linotype"/>
          <w:b/>
          <w:i/>
          <w:sz w:val="22"/>
          <w:szCs w:val="22"/>
        </w:rPr>
        <w:t xml:space="preserve"> "de órgano de dirección y vigilancia del ejido", pues aun y cuando éste sea una persona moral creada por voluntad estatal y que las decisiones de sus autoridades internas presenten las características de unilateralidad, </w:t>
      </w:r>
      <w:proofErr w:type="spellStart"/>
      <w:r w:rsidRPr="00985CD6">
        <w:rPr>
          <w:rFonts w:ascii="Palatino Linotype" w:eastAsia="MS Mincho" w:hAnsi="Palatino Linotype"/>
          <w:b/>
          <w:i/>
          <w:sz w:val="22"/>
          <w:szCs w:val="22"/>
        </w:rPr>
        <w:t>imperatividad</w:t>
      </w:r>
      <w:proofErr w:type="spellEnd"/>
      <w:r w:rsidRPr="00985CD6">
        <w:rPr>
          <w:rFonts w:ascii="Palatino Linotype" w:eastAsia="MS Mincho" w:hAnsi="Palatino Linotype"/>
          <w:b/>
          <w:i/>
          <w:sz w:val="22"/>
          <w:szCs w:val="22"/>
        </w:rPr>
        <w:t xml:space="preserve"> y coercitividad, no </w:t>
      </w:r>
      <w:r w:rsidRPr="00985CD6">
        <w:rPr>
          <w:rFonts w:ascii="Palatino Linotype" w:eastAsia="MS Mincho" w:hAnsi="Palatino Linotype"/>
          <w:b/>
          <w:i/>
          <w:sz w:val="22"/>
          <w:szCs w:val="22"/>
        </w:rPr>
        <w:lastRenderedPageBreak/>
        <w:t xml:space="preserve">participa de la naturaleza jurídica del Estado, </w:t>
      </w:r>
      <w:r w:rsidRPr="00985CD6">
        <w:rPr>
          <w:rFonts w:ascii="Palatino Linotype" w:eastAsia="MS Mincho" w:hAnsi="Palatino Linotype"/>
          <w:i/>
          <w:sz w:val="22"/>
          <w:szCs w:val="22"/>
        </w:rPr>
        <w:t>de consiguiente, sus actos no son de autoridad para los efectos del amparo. TERCER TRIBUNAL COLEGIADO DEL CUARTO CIRCUITO. Incidente en revisión 200/92. Guadalupe Treviño Garza. 3 de febrero de 1993. Unanimidad de votos. Ponente: Ramiro Barajas Plasencia. Secretario: Jesús María Flores Cárdenas</w:t>
      </w:r>
    </w:p>
    <w:p w:rsidR="0035302F" w:rsidRPr="00985CD6" w:rsidRDefault="0035302F" w:rsidP="0035302F">
      <w:pPr>
        <w:ind w:left="851" w:right="851"/>
        <w:jc w:val="both"/>
        <w:rPr>
          <w:rFonts w:ascii="Palatino Linotype" w:eastAsia="MS Mincho" w:hAnsi="Palatino Linotype"/>
          <w:i/>
          <w:sz w:val="22"/>
          <w:szCs w:val="22"/>
        </w:rPr>
      </w:pPr>
    </w:p>
    <w:p w:rsidR="0035302F" w:rsidRPr="00985CD6" w:rsidRDefault="0035302F" w:rsidP="0035302F">
      <w:pPr>
        <w:ind w:left="851" w:right="851"/>
        <w:jc w:val="both"/>
        <w:rPr>
          <w:rFonts w:ascii="Palatino Linotype" w:eastAsia="MS Mincho" w:hAnsi="Palatino Linotype"/>
          <w:i/>
          <w:sz w:val="22"/>
          <w:szCs w:val="22"/>
        </w:rPr>
      </w:pPr>
      <w:r w:rsidRPr="00985CD6">
        <w:rPr>
          <w:rFonts w:ascii="Palatino Linotype" w:eastAsia="MS Mincho" w:hAnsi="Palatino Linotype"/>
          <w:i/>
          <w:sz w:val="22"/>
          <w:szCs w:val="22"/>
        </w:rPr>
        <w:t>Énfasis añadido</w:t>
      </w:r>
    </w:p>
    <w:p w:rsidR="00455985" w:rsidRPr="00985CD6" w:rsidRDefault="00455985" w:rsidP="00455985">
      <w:pPr>
        <w:spacing w:line="360" w:lineRule="auto"/>
        <w:ind w:right="49"/>
        <w:jc w:val="both"/>
        <w:rPr>
          <w:rFonts w:ascii="Palatino Linotype" w:eastAsia="MS Mincho" w:hAnsi="Palatino Linotype"/>
        </w:rPr>
      </w:pPr>
    </w:p>
    <w:p w:rsidR="00455985" w:rsidRPr="00985CD6" w:rsidRDefault="00455985" w:rsidP="003869DA">
      <w:pPr>
        <w:spacing w:before="240" w:after="240" w:line="360" w:lineRule="auto"/>
        <w:contextualSpacing/>
        <w:jc w:val="both"/>
        <w:rPr>
          <w:rFonts w:ascii="Palatino Linotype" w:eastAsia="MS Mincho" w:hAnsi="Palatino Linotype"/>
        </w:rPr>
      </w:pPr>
      <w:r w:rsidRPr="00985CD6">
        <w:rPr>
          <w:rFonts w:ascii="Palatino Linotype" w:eastAsia="MS Mincho" w:hAnsi="Palatino Linotype"/>
        </w:rPr>
        <w:t>Debido a lo anterior, se advierte que el Comisariado Ejidal es únicamente una figura de representación y ejecución de acuerdos de asamblea del ejido y hacía su interior, por lo que exclusivamente se limita a cuestiones entre particulares, sin percibirse en algún momento como autoridad, pese cuando éste sea una persona moral creada por la voluntad estatal, no participa</w:t>
      </w:r>
      <w:r w:rsidR="003869DA">
        <w:rPr>
          <w:rFonts w:ascii="Palatino Linotype" w:eastAsia="MS Mincho" w:hAnsi="Palatino Linotype"/>
        </w:rPr>
        <w:t xml:space="preserve"> en la naturaleza jurídica del E</w:t>
      </w:r>
      <w:r w:rsidRPr="00985CD6">
        <w:rPr>
          <w:rFonts w:ascii="Palatino Linotype" w:eastAsia="MS Mincho" w:hAnsi="Palatino Linotype"/>
        </w:rPr>
        <w:t xml:space="preserve">stado. </w:t>
      </w:r>
    </w:p>
    <w:p w:rsidR="00324E5A" w:rsidRPr="0035302F" w:rsidRDefault="00455985" w:rsidP="003869DA">
      <w:pPr>
        <w:spacing w:before="240" w:after="240" w:line="360" w:lineRule="auto"/>
        <w:contextualSpacing/>
        <w:jc w:val="both"/>
        <w:rPr>
          <w:rFonts w:ascii="Palatino Linotype" w:eastAsia="MS Mincho" w:hAnsi="Palatino Linotype"/>
        </w:rPr>
      </w:pPr>
      <w:r w:rsidRPr="00985CD6">
        <w:rPr>
          <w:rFonts w:ascii="Palatino Linotype" w:eastAsia="MS Mincho" w:hAnsi="Palatino Linotype"/>
        </w:rPr>
        <w:t xml:space="preserve">Del mismo modo, atendiendo a la naturaleza de la información solicitada, se precisa que la información relativa a la figura del Comisariado Ejidal, se hace valer por la vía de Derecho Agrario, por lo que, el Sujeto Obligado y este Órgano </w:t>
      </w:r>
      <w:r w:rsidR="0035302F" w:rsidRPr="00985CD6">
        <w:rPr>
          <w:rFonts w:ascii="Palatino Linotype" w:eastAsia="MS Mincho" w:hAnsi="Palatino Linotype"/>
        </w:rPr>
        <w:t xml:space="preserve">Garante </w:t>
      </w:r>
      <w:r w:rsidRPr="00985CD6">
        <w:rPr>
          <w:rFonts w:ascii="Palatino Linotype" w:eastAsia="MS Mincho" w:hAnsi="Palatino Linotype"/>
        </w:rPr>
        <w:t xml:space="preserve">no tiene injerencia alguna en la misma y por consiguiente, no puede ser atendida por la </w:t>
      </w:r>
      <w:r w:rsidR="0035302F" w:rsidRPr="00985CD6">
        <w:rPr>
          <w:rFonts w:ascii="Palatino Linotype" w:eastAsia="MS Mincho" w:hAnsi="Palatino Linotype"/>
        </w:rPr>
        <w:t>vía de Acceso a la Información, razón por la cual</w:t>
      </w:r>
      <w:r w:rsidRPr="00985CD6">
        <w:rPr>
          <w:rFonts w:ascii="Palatino Linotype" w:eastAsia="MS Mincho" w:hAnsi="Palatino Linotype"/>
        </w:rPr>
        <w:t xml:space="preserve">, </w:t>
      </w:r>
      <w:r w:rsidR="0035302F" w:rsidRPr="00985CD6">
        <w:rPr>
          <w:rFonts w:ascii="Palatino Linotype" w:eastAsia="MS Mincho" w:hAnsi="Palatino Linotype"/>
        </w:rPr>
        <w:t xml:space="preserve">en el presente asunto </w:t>
      </w:r>
      <w:r w:rsidRPr="00985CD6">
        <w:rPr>
          <w:rFonts w:ascii="Palatino Linotype" w:eastAsia="MS Mincho" w:hAnsi="Palatino Linotype"/>
        </w:rPr>
        <w:t>no es posible ordenar la entrega de la información relativa al comisariado(s) ejidal (es) del municipio.</w:t>
      </w:r>
      <w:r w:rsidRPr="00455985">
        <w:rPr>
          <w:rFonts w:ascii="Palatino Linotype" w:eastAsia="MS Mincho" w:hAnsi="Palatino Linotype"/>
        </w:rPr>
        <w:t xml:space="preserve"> </w:t>
      </w:r>
    </w:p>
    <w:p w:rsidR="00E8659B" w:rsidRPr="00A47AFF" w:rsidRDefault="00E8659B" w:rsidP="003869DA">
      <w:pPr>
        <w:spacing w:before="240" w:after="240" w:line="360" w:lineRule="auto"/>
        <w:jc w:val="both"/>
        <w:rPr>
          <w:rFonts w:ascii="Palatino Linotype" w:eastAsia="MS Mincho" w:hAnsi="Palatino Linotype" w:cs="Arial"/>
          <w:lang w:val="es-ES_tradnl"/>
        </w:rPr>
      </w:pPr>
      <w:r w:rsidRPr="00A47AFF">
        <w:rPr>
          <w:rFonts w:ascii="Palatino Linotype" w:eastAsia="MS Mincho" w:hAnsi="Palatino Linotype" w:cs="Arial"/>
        </w:rPr>
        <w:t xml:space="preserve">Finalmente, toda vez que </w:t>
      </w:r>
      <w:r>
        <w:rPr>
          <w:rFonts w:ascii="Palatino Linotype" w:eastAsia="MS Mincho" w:hAnsi="Palatino Linotype" w:cs="Arial"/>
        </w:rPr>
        <w:t>el presente recurso</w:t>
      </w:r>
      <w:r w:rsidRPr="00A47AFF">
        <w:rPr>
          <w:rFonts w:ascii="Palatino Linotype" w:eastAsia="MS Mincho" w:hAnsi="Palatino Linotype" w:cs="Arial"/>
        </w:rPr>
        <w:t xml:space="preserve"> de revisión tuv</w:t>
      </w:r>
      <w:r>
        <w:rPr>
          <w:rFonts w:ascii="Palatino Linotype" w:eastAsia="MS Mincho" w:hAnsi="Palatino Linotype" w:cs="Arial"/>
        </w:rPr>
        <w:t xml:space="preserve">o </w:t>
      </w:r>
      <w:r w:rsidRPr="00A47AFF">
        <w:rPr>
          <w:rFonts w:ascii="Palatino Linotype" w:eastAsia="MS Mincho" w:hAnsi="Palatino Linotype" w:cs="Arial"/>
        </w:rPr>
        <w:t xml:space="preserve">como origen la falta de respuesta </w:t>
      </w:r>
      <w:r>
        <w:rPr>
          <w:rFonts w:ascii="Palatino Linotype" w:eastAsia="MS Mincho" w:hAnsi="Palatino Linotype" w:cs="Arial"/>
        </w:rPr>
        <w:t xml:space="preserve">a la solicitud número </w:t>
      </w:r>
      <w:r w:rsidRPr="00E62EAC">
        <w:rPr>
          <w:rFonts w:ascii="Palatino Linotype" w:eastAsia="MS Mincho" w:hAnsi="Palatino Linotype" w:cs="Arial"/>
          <w:b/>
        </w:rPr>
        <w:t>000</w:t>
      </w:r>
      <w:r w:rsidR="00324E5A">
        <w:rPr>
          <w:rFonts w:ascii="Palatino Linotype" w:eastAsia="MS Mincho" w:hAnsi="Palatino Linotype" w:cs="Arial"/>
          <w:b/>
        </w:rPr>
        <w:t>16</w:t>
      </w:r>
      <w:r w:rsidRPr="00E62EAC">
        <w:rPr>
          <w:rFonts w:ascii="Palatino Linotype" w:eastAsia="MS Mincho" w:hAnsi="Palatino Linotype" w:cs="Arial"/>
          <w:b/>
        </w:rPr>
        <w:t>/</w:t>
      </w:r>
      <w:r w:rsidR="00324E5A">
        <w:rPr>
          <w:rFonts w:ascii="Palatino Linotype" w:eastAsia="MS Mincho" w:hAnsi="Palatino Linotype" w:cs="Arial"/>
          <w:b/>
        </w:rPr>
        <w:t>ISIFABE</w:t>
      </w:r>
      <w:r w:rsidRPr="00E62EAC">
        <w:rPr>
          <w:rFonts w:ascii="Palatino Linotype" w:eastAsia="MS Mincho" w:hAnsi="Palatino Linotype" w:cs="Arial"/>
          <w:b/>
        </w:rPr>
        <w:t>/IP/2018</w:t>
      </w:r>
      <w:r>
        <w:rPr>
          <w:rFonts w:ascii="Palatino Linotype" w:eastAsia="MS Mincho" w:hAnsi="Palatino Linotype" w:cs="Arial"/>
        </w:rPr>
        <w:t xml:space="preserve">, </w:t>
      </w:r>
      <w:r w:rsidRPr="00A47AFF">
        <w:rPr>
          <w:rFonts w:ascii="Palatino Linotype" w:eastAsia="MS Mincho" w:hAnsi="Palatino Linotype" w:cs="Arial"/>
        </w:rPr>
        <w:t xml:space="preserve">en el plazo que tienen los Sujetos Obligados para atender las solicitudes de información que les son formuladas, de conformidad, según lo establece el artículo 163 de la Ley de Transparencia y Acceso a la Información Pública del Estado de México y Municipios; en observancia de los que señala el artículo 222, fracción II de la misma Ley, el Pleno de este Órgano Garante y de conformidad con el artículo 190 de la Ley en cita, </w:t>
      </w:r>
      <w:r w:rsidRPr="00A47AFF">
        <w:rPr>
          <w:rFonts w:ascii="Palatino Linotype" w:eastAsia="MS Mincho" w:hAnsi="Palatino Linotype" w:cs="Arial"/>
        </w:rPr>
        <w:lastRenderedPageBreak/>
        <w:t>ordena se de vista al Titular de la Contraloría Interna y Órgano de Control y Vigilancia de este Instituto a fin de que en ejercicio de sus funciones determine lo conducente. </w:t>
      </w:r>
    </w:p>
    <w:p w:rsidR="00E8659B" w:rsidRPr="008717E3" w:rsidRDefault="00E8659B" w:rsidP="003869DA">
      <w:pPr>
        <w:spacing w:before="240" w:after="240" w:line="360" w:lineRule="auto"/>
        <w:jc w:val="both"/>
        <w:rPr>
          <w:rFonts w:ascii="Palatino Linotype" w:eastAsia="MS Mincho" w:hAnsi="Palatino Linotype" w:cs="Arial"/>
          <w:bCs/>
        </w:rPr>
      </w:pPr>
      <w:r w:rsidRPr="00A47AFF">
        <w:rPr>
          <w:rFonts w:ascii="Palatino Linotype" w:hAnsi="Palatino Linotype"/>
          <w:b/>
        </w:rPr>
        <w:t xml:space="preserve">Quinto. Versión Pública. </w:t>
      </w:r>
      <w:r w:rsidRPr="008717E3">
        <w:rPr>
          <w:rFonts w:ascii="Palatino Linotype" w:hAnsi="Palatino Linotype" w:cs="Arial"/>
          <w:lang w:eastAsia="es-CO"/>
        </w:rPr>
        <w:t>La entrega de documentos en su versión pública debe acompañarse necesariamente un acuerdo que contenga un razonamiento lógico con el que se demuestre que la información que se testa o suprime de las versiones públicas, encuadra en alguna de las hipótesis que contempla la Ley de la Materia en su artículo 143; ya que de lo contrario, se crearía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rsidR="00985CD6" w:rsidRDefault="00E8659B" w:rsidP="003869DA">
      <w:pPr>
        <w:spacing w:before="240" w:after="240" w:line="360" w:lineRule="auto"/>
        <w:jc w:val="both"/>
        <w:rPr>
          <w:rFonts w:ascii="Palatino Linotype" w:hAnsi="Palatino Linotype" w:cs="Arial"/>
          <w:bCs/>
        </w:rPr>
      </w:pPr>
      <w:r w:rsidRPr="008717E3">
        <w:rPr>
          <w:rFonts w:ascii="Palatino Linotype" w:hAnsi="Palatino Linotype"/>
        </w:rPr>
        <w:t xml:space="preserve">Considerando que se ordena la entrega de la información </w:t>
      </w:r>
      <w:r w:rsidRPr="00D07CFC">
        <w:rPr>
          <w:rFonts w:ascii="Palatino Linotype" w:hAnsi="Palatino Linotype" w:cs="Arial"/>
          <w:lang w:val="es-MX"/>
        </w:rPr>
        <w:t>que pue</w:t>
      </w:r>
      <w:r w:rsidR="009B4BA0">
        <w:rPr>
          <w:rFonts w:ascii="Palatino Linotype" w:hAnsi="Palatino Linotype" w:cs="Arial"/>
          <w:lang w:val="es-MX"/>
        </w:rPr>
        <w:t xml:space="preserve">de contener datos personales </w:t>
      </w:r>
      <w:r w:rsidRPr="00D07CFC">
        <w:rPr>
          <w:rFonts w:ascii="Palatino Linotype" w:hAnsi="Palatino Linotype" w:cs="Arial"/>
        </w:rPr>
        <w:t xml:space="preserve">de las personas físicas que se encuentren insertos en los documentos que en todo caso se entregarán, es preciso mencionar que el </w:t>
      </w:r>
      <w:r w:rsidRPr="00D07CFC">
        <w:rPr>
          <w:rFonts w:ascii="Palatino Linotype" w:hAnsi="Palatino Linotype" w:cs="Arial"/>
          <w:bCs/>
        </w:rPr>
        <w:t xml:space="preserve">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 De este modo, en armonía entre los principios constitucionales de máxima publicidad y de protección de datos personales, la ley permite la elaboración de versiones públicas en las que se suprima </w:t>
      </w:r>
      <w:r w:rsidRPr="00D07CFC">
        <w:rPr>
          <w:rFonts w:ascii="Palatino Linotype" w:hAnsi="Palatino Linotype" w:cs="Arial"/>
          <w:bCs/>
        </w:rPr>
        <w:lastRenderedPageBreak/>
        <w:t>aquella información relacionada con la vida privada de los particular</w:t>
      </w:r>
      <w:r w:rsidR="00985CD6">
        <w:rPr>
          <w:rFonts w:ascii="Palatino Linotype" w:hAnsi="Palatino Linotype" w:cs="Arial"/>
          <w:bCs/>
        </w:rPr>
        <w:t>es y de los servidores públicos, tales como RFC, CURP, dirección y/o domicilio particular.</w:t>
      </w:r>
    </w:p>
    <w:p w:rsidR="00985CD6" w:rsidRPr="00D908FB" w:rsidRDefault="00985CD6" w:rsidP="003869DA">
      <w:pPr>
        <w:autoSpaceDE w:val="0"/>
        <w:autoSpaceDN w:val="0"/>
        <w:adjustRightInd w:val="0"/>
        <w:spacing w:before="240" w:after="240" w:line="360" w:lineRule="auto"/>
        <w:jc w:val="both"/>
        <w:rPr>
          <w:rFonts w:ascii="Palatino Linotype" w:hAnsi="Palatino Linotype" w:cs="Arial"/>
        </w:rPr>
      </w:pPr>
      <w:r w:rsidRPr="00D908FB">
        <w:rPr>
          <w:rFonts w:ascii="Palatino Linotype" w:hAnsi="Palatino Linotype" w:cs="Arial"/>
          <w:lang w:eastAsia="es-MX"/>
        </w:rPr>
        <w:t>En cuanto al Registro Federal de Contribuyentes constituye un dato personal, ya que para su obtención es necesario acreditar ante la autoridad fiscal previamente la identidad de la persona, su fecha de nacimiento, entre otros aspectos.</w:t>
      </w:r>
    </w:p>
    <w:p w:rsidR="00985CD6" w:rsidRPr="00D908FB" w:rsidRDefault="00985CD6" w:rsidP="003869DA">
      <w:pPr>
        <w:spacing w:before="240" w:after="240" w:line="360" w:lineRule="auto"/>
        <w:jc w:val="both"/>
        <w:rPr>
          <w:rFonts w:ascii="Palatino Linotype" w:hAnsi="Palatino Linotype" w:cs="Arial"/>
          <w:lang w:eastAsia="es-MX"/>
        </w:rPr>
      </w:pPr>
      <w:r w:rsidRPr="00D908FB">
        <w:rPr>
          <w:rFonts w:ascii="Palatino Linotype" w:hAnsi="Palatino Linotype" w:cs="Arial"/>
          <w:lang w:eastAsia="es-MX"/>
        </w:rPr>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rsidR="00985CD6" w:rsidRPr="004907D4" w:rsidRDefault="00985CD6" w:rsidP="003869DA">
      <w:pPr>
        <w:spacing w:before="240" w:after="240" w:line="360" w:lineRule="auto"/>
        <w:jc w:val="both"/>
        <w:rPr>
          <w:rFonts w:ascii="Palatino Linotype" w:hAnsi="Palatino Linotype" w:cs="Arial"/>
          <w:lang w:eastAsia="es-MX"/>
        </w:rPr>
      </w:pPr>
      <w:r w:rsidRPr="004907D4">
        <w:rPr>
          <w:rFonts w:ascii="Palatino Linotype" w:hAnsi="Palatino Linotype" w:cs="Arial"/>
          <w:lang w:eastAsia="es-MX"/>
        </w:rPr>
        <w:t>Lo anterior es compartido por el entonces Instituto Nacional de Transparencia, Acceso a la Información y Protección de Datos Personales (INAI) a través del Criterio 19/17, el cual es del tenor literal siguiente:</w:t>
      </w:r>
    </w:p>
    <w:p w:rsidR="00985CD6" w:rsidRPr="004907D4" w:rsidRDefault="00985CD6" w:rsidP="00985CD6">
      <w:pPr>
        <w:autoSpaceDE w:val="0"/>
        <w:autoSpaceDN w:val="0"/>
        <w:adjustRightInd w:val="0"/>
        <w:spacing w:before="240" w:after="240"/>
        <w:ind w:left="851" w:right="900"/>
        <w:jc w:val="both"/>
        <w:rPr>
          <w:rFonts w:ascii="Palatino Linotype" w:hAnsi="Palatino Linotype" w:cs="Arial"/>
          <w:i/>
          <w:sz w:val="22"/>
          <w:szCs w:val="22"/>
        </w:rPr>
      </w:pPr>
      <w:r w:rsidRPr="004907D4">
        <w:rPr>
          <w:rFonts w:ascii="Palatino Linotype" w:hAnsi="Palatino Linotype" w:cs="Arial"/>
          <w:b/>
          <w:bCs/>
          <w:i/>
          <w:sz w:val="22"/>
          <w:szCs w:val="22"/>
        </w:rPr>
        <w:t xml:space="preserve">“Registro Federal de Contribuyentes (RFC) de personas físicas. </w:t>
      </w:r>
      <w:r w:rsidRPr="004907D4">
        <w:rPr>
          <w:rFonts w:ascii="Palatino Linotype" w:hAnsi="Palatino Linotype" w:cs="Arial"/>
          <w:bCs/>
          <w:i/>
          <w:sz w:val="22"/>
          <w:szCs w:val="22"/>
        </w:rPr>
        <w:t>E</w:t>
      </w:r>
      <w:r w:rsidRPr="004907D4">
        <w:rPr>
          <w:rFonts w:ascii="Palatino Linotype" w:hAnsi="Palatino Linotype" w:cs="Arial"/>
          <w:i/>
          <w:sz w:val="22"/>
          <w:szCs w:val="22"/>
        </w:rPr>
        <w:t>l RFC es una clave de carácter fiscal, única e irrepetible, que permite identificar al titular, su edad y fecha de nacimiento, por lo que es un dato personal de carácter confidencial.”</w:t>
      </w:r>
      <w:r w:rsidRPr="004907D4">
        <w:rPr>
          <w:rFonts w:ascii="Palatino Linotype" w:hAnsi="Palatino Linotype" w:cs="Arial"/>
          <w:bCs/>
          <w:i/>
          <w:sz w:val="22"/>
          <w:szCs w:val="22"/>
        </w:rPr>
        <w:t xml:space="preserve"> (Sic)</w:t>
      </w:r>
    </w:p>
    <w:p w:rsidR="00985CD6" w:rsidRPr="004907D4" w:rsidRDefault="00985CD6" w:rsidP="00985CD6">
      <w:pPr>
        <w:spacing w:before="240" w:after="240" w:line="360" w:lineRule="auto"/>
        <w:jc w:val="both"/>
        <w:rPr>
          <w:rFonts w:ascii="Palatino Linotype" w:hAnsi="Palatino Linotype" w:cs="Arial"/>
          <w:lang w:val="es-MX" w:eastAsia="es-MX"/>
        </w:rPr>
      </w:pPr>
      <w:r w:rsidRPr="004907D4">
        <w:rPr>
          <w:rFonts w:ascii="Palatino Linotype" w:hAnsi="Palatino Linotype" w:cs="Arial"/>
          <w:lang w:val="es-MX" w:eastAsia="es-MX"/>
        </w:rPr>
        <w:t xml:space="preserve">Así, el RFC se vincula al nombre de su titular y permite identificar la edad de la persona, su fecha de nacimiento, así como su </w:t>
      </w:r>
      <w:proofErr w:type="spellStart"/>
      <w:r w:rsidRPr="004907D4">
        <w:rPr>
          <w:rFonts w:ascii="Palatino Linotype" w:hAnsi="Palatino Linotype" w:cs="Arial"/>
          <w:lang w:val="es-MX" w:eastAsia="es-MX"/>
        </w:rPr>
        <w:t>homoclave</w:t>
      </w:r>
      <w:proofErr w:type="spellEnd"/>
      <w:r w:rsidRPr="004907D4">
        <w:rPr>
          <w:rFonts w:ascii="Palatino Linotype" w:hAnsi="Palatino Linotype" w:cs="Arial"/>
          <w:lang w:val="es-MX" w:eastAsia="es-MX"/>
        </w:rPr>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rsidR="00985CD6" w:rsidRPr="004907D4" w:rsidRDefault="00985CD6" w:rsidP="00985CD6">
      <w:pPr>
        <w:spacing w:before="240" w:after="240" w:line="360" w:lineRule="auto"/>
        <w:jc w:val="both"/>
        <w:rPr>
          <w:rFonts w:ascii="Palatino Linotype" w:hAnsi="Palatino Linotype" w:cs="Arial"/>
          <w:lang w:val="es-MX" w:eastAsia="es-MX"/>
        </w:rPr>
      </w:pPr>
      <w:r w:rsidRPr="004907D4">
        <w:rPr>
          <w:rFonts w:ascii="Palatino Linotype" w:hAnsi="Palatino Linotype" w:cs="Arial"/>
          <w:lang w:val="es-MX" w:eastAsia="es-MX"/>
        </w:rPr>
        <w:lastRenderedPageBreak/>
        <w:t xml:space="preserve">En cuanto a la </w:t>
      </w:r>
      <w:r w:rsidRPr="004907D4">
        <w:rPr>
          <w:rFonts w:ascii="Palatino Linotype" w:hAnsi="Palatino Linotype" w:cs="Arial"/>
          <w:lang w:val="es-MX"/>
        </w:rPr>
        <w:t xml:space="preserve">CURP en virtud de que éste se </w:t>
      </w:r>
      <w:r w:rsidRPr="004907D4">
        <w:rPr>
          <w:rFonts w:ascii="Palatino Linotype"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rsidR="00985CD6" w:rsidRPr="004907D4" w:rsidRDefault="00985CD6" w:rsidP="00985CD6">
      <w:pPr>
        <w:spacing w:before="240" w:after="240" w:line="360" w:lineRule="auto"/>
        <w:jc w:val="both"/>
        <w:rPr>
          <w:rFonts w:ascii="Palatino Linotype" w:hAnsi="Palatino Linotype" w:cs="Arial"/>
        </w:rPr>
      </w:pPr>
      <w:r w:rsidRPr="004907D4">
        <w:rPr>
          <w:rFonts w:ascii="Palatino Linotype" w:hAnsi="Palatino Linotype" w:cs="Arial"/>
        </w:rPr>
        <w:t xml:space="preserve">Argumento que es compartido por el entonces </w:t>
      </w:r>
      <w:r w:rsidRPr="004907D4">
        <w:rPr>
          <w:rFonts w:ascii="Palatino Linotype" w:hAnsi="Palatino Linotype" w:cs="Arial"/>
          <w:lang w:eastAsia="es-MX"/>
        </w:rPr>
        <w:t>Instituto Nacional de Transparencia, Acceso a la Información y Protección de Datos Personales (INAI)</w:t>
      </w:r>
      <w:r w:rsidRPr="004907D4">
        <w:rPr>
          <w:rFonts w:ascii="Palatino Linotype" w:hAnsi="Palatino Linotype" w:cs="Arial"/>
          <w:bCs/>
        </w:rPr>
        <w:t xml:space="preserve">, conforme al </w:t>
      </w:r>
      <w:r w:rsidRPr="004907D4">
        <w:rPr>
          <w:rFonts w:ascii="Palatino Linotype" w:hAnsi="Palatino Linotype" w:cs="Arial"/>
        </w:rPr>
        <w:t xml:space="preserve">criterio número 18/17, el cual refiere: </w:t>
      </w:r>
    </w:p>
    <w:p w:rsidR="00985CD6" w:rsidRPr="004907D4" w:rsidRDefault="00985CD6" w:rsidP="00985CD6">
      <w:pPr>
        <w:pStyle w:val="Default"/>
        <w:ind w:left="851" w:right="851"/>
        <w:jc w:val="both"/>
        <w:rPr>
          <w:rFonts w:ascii="Palatino Linotype" w:hAnsi="Palatino Linotype"/>
          <w:b/>
          <w:i/>
          <w:color w:val="auto"/>
          <w:sz w:val="22"/>
          <w:szCs w:val="22"/>
        </w:rPr>
      </w:pPr>
      <w:r w:rsidRPr="004907D4">
        <w:rPr>
          <w:rFonts w:ascii="Palatino Linotype" w:hAnsi="Palatino Linotype"/>
          <w:b/>
          <w:bCs/>
          <w:i/>
          <w:color w:val="auto"/>
          <w:sz w:val="22"/>
          <w:szCs w:val="22"/>
          <w:lang w:eastAsia="es-MX"/>
        </w:rPr>
        <w:t>“</w:t>
      </w:r>
      <w:r w:rsidRPr="004907D4">
        <w:rPr>
          <w:rFonts w:ascii="Palatino Linotype" w:hAnsi="Palatino Linotype"/>
          <w:b/>
          <w:bCs/>
          <w:i/>
          <w:color w:val="auto"/>
          <w:sz w:val="22"/>
          <w:szCs w:val="22"/>
        </w:rPr>
        <w:t xml:space="preserve">Clave Única de Registro de Población (CURP). </w:t>
      </w:r>
      <w:r w:rsidRPr="004907D4">
        <w:rPr>
          <w:rFonts w:ascii="Palatino Linotype" w:hAnsi="Palatino Linotype"/>
          <w:bCs/>
          <w:i/>
          <w:color w:val="auto"/>
          <w:sz w:val="22"/>
          <w:szCs w:val="22"/>
        </w:rPr>
        <w:t xml:space="preserve">La </w:t>
      </w:r>
      <w:r w:rsidRPr="004907D4">
        <w:rPr>
          <w:rFonts w:ascii="Palatino Linotype" w:hAnsi="Palatino Linotype"/>
          <w:i/>
          <w:color w:val="auto"/>
          <w:sz w:val="22"/>
          <w:szCs w:val="22"/>
        </w:rPr>
        <w:t>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4907D4">
        <w:rPr>
          <w:rFonts w:ascii="Palatino Linotype" w:hAnsi="Palatino Linotype"/>
          <w:i/>
          <w:color w:val="auto"/>
          <w:sz w:val="22"/>
          <w:szCs w:val="22"/>
          <w:lang w:eastAsia="es-MX"/>
        </w:rPr>
        <w:t>” (Sic)</w:t>
      </w:r>
    </w:p>
    <w:p w:rsidR="00985CD6" w:rsidRDefault="00985CD6" w:rsidP="00985CD6">
      <w:pPr>
        <w:autoSpaceDE w:val="0"/>
        <w:autoSpaceDN w:val="0"/>
        <w:adjustRightInd w:val="0"/>
        <w:spacing w:before="240" w:after="240" w:line="360" w:lineRule="auto"/>
        <w:jc w:val="both"/>
        <w:rPr>
          <w:rFonts w:ascii="Palatino Linotype" w:hAnsi="Palatino Linotype" w:cs="Arial"/>
        </w:rPr>
      </w:pPr>
      <w:r w:rsidRPr="004907D4">
        <w:rPr>
          <w:rFonts w:ascii="Palatino Linotype" w:hAnsi="Palatino Linotype" w:cs="Arial"/>
        </w:rPr>
        <w:t>Por lo que respecta a la clave de seguridad social, en virtud de que su divulgación no aporta a la transparencia o a la rendición de cuentas y sí provoca una transgresión a la vida privada e intimidad de la persona, esta información también resulta ser de carácter confidencial.</w:t>
      </w:r>
    </w:p>
    <w:p w:rsidR="00985CD6" w:rsidRPr="00B15B49" w:rsidRDefault="00985CD6" w:rsidP="00985CD6">
      <w:pPr>
        <w:spacing w:before="240" w:after="240" w:line="360" w:lineRule="auto"/>
        <w:jc w:val="both"/>
        <w:rPr>
          <w:rFonts w:ascii="Palatino Linotype" w:hAnsi="Palatino Linotype" w:cs="Arial"/>
          <w:i/>
          <w:iCs/>
          <w:lang w:eastAsia="es-MX"/>
        </w:rPr>
      </w:pPr>
      <w:r w:rsidRPr="00B15B49">
        <w:rPr>
          <w:rFonts w:ascii="Palatino Linotype" w:hAnsi="Palatino Linotype" w:cs="Arial"/>
          <w:lang w:eastAsia="es-CO"/>
        </w:rPr>
        <w:t xml:space="preserve">El domicilio de los particulares, en razón de el mismo </w:t>
      </w:r>
      <w:r w:rsidRPr="00B15B49">
        <w:rPr>
          <w:rFonts w:ascii="Palatino Linotype" w:hAnsi="Palatino Linotype" w:cs="Arial"/>
        </w:rPr>
        <w:t>si se trata de una persona física (domicilio particular), conforme a lo dispuesto por el artículo 2.17 del Código Civil del Estado de México</w:t>
      </w:r>
      <w:r w:rsidRPr="00B15B49">
        <w:rPr>
          <w:rFonts w:ascii="Palatino Linotype" w:hAnsi="Palatino Linotype" w:cs="Arial"/>
          <w:lang w:eastAsia="es-MX"/>
        </w:rPr>
        <w:t>, se considera como</w:t>
      </w:r>
      <w:r w:rsidRPr="00B15B49">
        <w:rPr>
          <w:rFonts w:ascii="Palatino Linotype" w:hAnsi="Palatino Linotype" w:cs="Arial"/>
          <w:i/>
          <w:iCs/>
          <w:lang w:eastAsia="es-MX"/>
        </w:rPr>
        <w:t xml:space="preserve"> el lugar donde reside con el propósito de establecerse en él; a falta de éste, el lugar en que tiene el principal asiento de sus negocios; y a falta de uno y otro, el lugar en que se halle.</w:t>
      </w:r>
    </w:p>
    <w:p w:rsidR="00985CD6" w:rsidRPr="00985CD6" w:rsidRDefault="00985CD6" w:rsidP="00985CD6">
      <w:pPr>
        <w:spacing w:before="240" w:after="240" w:line="360" w:lineRule="auto"/>
        <w:jc w:val="both"/>
        <w:rPr>
          <w:rFonts w:ascii="Palatino Linotype" w:hAnsi="Palatino Linotype" w:cs="Arial"/>
        </w:rPr>
      </w:pPr>
      <w:r w:rsidRPr="00B15B49">
        <w:rPr>
          <w:rFonts w:ascii="Palatino Linotype" w:hAnsi="Palatino Linotype" w:cs="Arial"/>
        </w:rPr>
        <w:t xml:space="preserve">En ese sentido, el dato sobre el domicilio particular es información de carácter confidencial, en términos de lo dispuesto por la fracción I del artículo 143 de la Ley </w:t>
      </w:r>
      <w:r w:rsidRPr="00B15B49">
        <w:rPr>
          <w:rFonts w:ascii="Palatino Linotype" w:hAnsi="Palatino Linotype" w:cs="Arial"/>
        </w:rPr>
        <w:lastRenderedPageBreak/>
        <w:t>de la materia, así como el artículo 4, fracciones XI y XII de la Ley de Protección de Datos Personales en Posesión de Sujetos Obligados del Estado de México y Municipios, en virtud de que constituye información que incide en la intimidad de un individuo identificado.</w:t>
      </w:r>
    </w:p>
    <w:p w:rsidR="00E8659B" w:rsidRPr="00CF5D70" w:rsidRDefault="00E8659B" w:rsidP="00E8659B">
      <w:pPr>
        <w:autoSpaceDE w:val="0"/>
        <w:autoSpaceDN w:val="0"/>
        <w:adjustRightInd w:val="0"/>
        <w:spacing w:after="240" w:line="360" w:lineRule="auto"/>
        <w:ind w:right="50"/>
        <w:jc w:val="both"/>
        <w:rPr>
          <w:rFonts w:ascii="Palatino Linotype" w:hAnsi="Palatino Linotype" w:cs="Arial"/>
        </w:rPr>
      </w:pPr>
      <w:r w:rsidRPr="00D07CFC">
        <w:rPr>
          <w:rFonts w:ascii="Palatino Linotype" w:hAnsi="Palatino Linotype" w:cs="Arial"/>
          <w:bCs/>
        </w:rPr>
        <w:t>Al respecto, los</w:t>
      </w:r>
      <w:r w:rsidRPr="00D07CFC">
        <w:rPr>
          <w:rFonts w:ascii="Palatino Linotype" w:hAnsi="Palatino Linotype" w:cs="Arial"/>
        </w:rPr>
        <w:t xml:space="preserve"> artículos 3, fracciones IX, XX, XXI, XXXII, XLV; 6, 49 fracción VIII, 137, 143, fracción I, de la Ley de Transparencia y Acceso a la Información Pública del Estado de México y Municipios vigente establecen:</w:t>
      </w:r>
    </w:p>
    <w:p w:rsidR="00E8659B" w:rsidRPr="00CF5D70" w:rsidRDefault="00E8659B" w:rsidP="00E8659B">
      <w:pPr>
        <w:autoSpaceDE w:val="0"/>
        <w:autoSpaceDN w:val="0"/>
        <w:adjustRightInd w:val="0"/>
        <w:ind w:left="851" w:right="902"/>
        <w:jc w:val="both"/>
        <w:rPr>
          <w:rFonts w:ascii="Palatino Linotype" w:hAnsi="Palatino Linotype" w:cs="Arial"/>
          <w:b/>
          <w:i/>
          <w:sz w:val="22"/>
          <w:szCs w:val="22"/>
        </w:rPr>
      </w:pPr>
      <w:r w:rsidRPr="00CF5D70">
        <w:rPr>
          <w:rFonts w:ascii="Palatino Linotype" w:hAnsi="Palatino Linotype" w:cs="Arial"/>
          <w:b/>
          <w:i/>
          <w:sz w:val="22"/>
          <w:szCs w:val="22"/>
        </w:rPr>
        <w:t>Artículo 3. Para los efectos de la presente Ley se entenderá por:</w:t>
      </w:r>
    </w:p>
    <w:p w:rsidR="00E8659B" w:rsidRPr="00CF5D70" w:rsidRDefault="00E8659B" w:rsidP="00E8659B">
      <w:pPr>
        <w:autoSpaceDE w:val="0"/>
        <w:autoSpaceDN w:val="0"/>
        <w:adjustRightInd w:val="0"/>
        <w:ind w:left="851" w:right="902"/>
        <w:jc w:val="both"/>
        <w:rPr>
          <w:rFonts w:ascii="Palatino Linotype" w:hAnsi="Palatino Linotype" w:cs="Arial"/>
          <w:b/>
          <w:i/>
          <w:sz w:val="22"/>
          <w:szCs w:val="22"/>
        </w:rPr>
      </w:pPr>
      <w:r w:rsidRPr="00CF5D70">
        <w:rPr>
          <w:rFonts w:ascii="Palatino Linotype" w:hAnsi="Palatino Linotype" w:cs="Arial"/>
          <w:b/>
          <w:i/>
          <w:sz w:val="22"/>
          <w:szCs w:val="22"/>
        </w:rPr>
        <w:t>…</w:t>
      </w:r>
    </w:p>
    <w:p w:rsidR="00E8659B" w:rsidRPr="00CF5D70" w:rsidRDefault="00E8659B" w:rsidP="00E8659B">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IX. Datos personales:</w:t>
      </w:r>
      <w:r w:rsidRPr="00CF5D70">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w:t>
      </w:r>
    </w:p>
    <w:p w:rsidR="00E8659B" w:rsidRPr="00CF5D70" w:rsidRDefault="00E8659B" w:rsidP="00E8659B">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w:t>
      </w:r>
    </w:p>
    <w:p w:rsidR="00E8659B" w:rsidRPr="00CF5D70" w:rsidRDefault="00E8659B" w:rsidP="00E8659B">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XX. Información clasificada:</w:t>
      </w:r>
      <w:r w:rsidRPr="00CF5D70">
        <w:rPr>
          <w:rFonts w:ascii="Palatino Linotype" w:hAnsi="Palatino Linotype" w:cs="Arial"/>
          <w:i/>
          <w:sz w:val="22"/>
          <w:szCs w:val="22"/>
        </w:rPr>
        <w:t xml:space="preserve"> Aquella considerada por la presente Ley como reservada o confidencial;</w:t>
      </w:r>
    </w:p>
    <w:p w:rsidR="00E8659B" w:rsidRPr="00CF5D70" w:rsidRDefault="00E8659B" w:rsidP="00E8659B">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XXI. Información confidencial:</w:t>
      </w:r>
      <w:r w:rsidRPr="00CF5D70">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8659B" w:rsidRPr="00CF5D70" w:rsidRDefault="00E8659B" w:rsidP="00E8659B">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w:t>
      </w:r>
    </w:p>
    <w:p w:rsidR="00E8659B" w:rsidRPr="00CF5D70" w:rsidRDefault="00E8659B" w:rsidP="00E8659B">
      <w:pPr>
        <w:autoSpaceDE w:val="0"/>
        <w:autoSpaceDN w:val="0"/>
        <w:adjustRightInd w:val="0"/>
        <w:ind w:left="851" w:right="902"/>
        <w:jc w:val="both"/>
        <w:rPr>
          <w:rFonts w:ascii="Palatino Linotype" w:hAnsi="Palatino Linotype"/>
          <w:i/>
          <w:sz w:val="22"/>
          <w:szCs w:val="22"/>
        </w:rPr>
      </w:pPr>
      <w:r w:rsidRPr="00CF5D70">
        <w:rPr>
          <w:rFonts w:ascii="Palatino Linotype" w:hAnsi="Palatino Linotype"/>
          <w:b/>
          <w:i/>
          <w:sz w:val="22"/>
          <w:szCs w:val="22"/>
        </w:rPr>
        <w:t>XXXII. Protección de Datos Personales:</w:t>
      </w:r>
      <w:r w:rsidRPr="00CF5D70">
        <w:rPr>
          <w:rFonts w:ascii="Palatino Linotype" w:hAnsi="Palatino Linotype"/>
          <w:i/>
          <w:sz w:val="22"/>
          <w:szCs w:val="22"/>
        </w:rPr>
        <w:t xml:space="preserve"> Derecho humano que tutela la privacidad de datos personales en poder de los sujetos obligados y sujetos particulares;</w:t>
      </w:r>
    </w:p>
    <w:p w:rsidR="00E8659B" w:rsidRPr="00CF5D70" w:rsidRDefault="00E8659B" w:rsidP="00E8659B">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i/>
          <w:sz w:val="22"/>
          <w:szCs w:val="22"/>
        </w:rPr>
        <w:t>…</w:t>
      </w:r>
    </w:p>
    <w:p w:rsidR="00E8659B" w:rsidRPr="00CF5D70" w:rsidRDefault="00E8659B" w:rsidP="00E8659B">
      <w:pPr>
        <w:autoSpaceDE w:val="0"/>
        <w:autoSpaceDN w:val="0"/>
        <w:adjustRightInd w:val="0"/>
        <w:ind w:left="851" w:right="902"/>
        <w:jc w:val="both"/>
        <w:rPr>
          <w:rFonts w:ascii="Palatino Linotype" w:hAnsi="Palatino Linotype" w:cs="Arial"/>
          <w:i/>
          <w:sz w:val="22"/>
          <w:szCs w:val="22"/>
        </w:rPr>
      </w:pPr>
      <w:r w:rsidRPr="00CF5D70">
        <w:rPr>
          <w:rFonts w:ascii="Palatino Linotype" w:hAnsi="Palatino Linotype" w:cs="Arial"/>
          <w:b/>
          <w:i/>
          <w:sz w:val="22"/>
          <w:szCs w:val="22"/>
        </w:rPr>
        <w:t>XLV. Versión pública</w:t>
      </w:r>
      <w:r w:rsidRPr="00CF5D70">
        <w:rPr>
          <w:rFonts w:ascii="Palatino Linotype" w:hAnsi="Palatino Linotype" w:cs="Arial"/>
          <w:i/>
          <w:sz w:val="22"/>
          <w:szCs w:val="22"/>
        </w:rPr>
        <w:t>: Documento en el que se elimine, suprime o borra la información clasificada como reservada o confidencial para permitir su acceso.</w:t>
      </w:r>
    </w:p>
    <w:p w:rsidR="00E8659B" w:rsidRPr="00CF5D70" w:rsidRDefault="00E8659B" w:rsidP="00E8659B">
      <w:pPr>
        <w:ind w:left="851" w:right="902"/>
        <w:contextualSpacing/>
        <w:jc w:val="both"/>
        <w:rPr>
          <w:rFonts w:ascii="Palatino Linotype" w:hAnsi="Palatino Linotype"/>
          <w:i/>
          <w:sz w:val="22"/>
          <w:szCs w:val="22"/>
        </w:rPr>
      </w:pPr>
      <w:r w:rsidRPr="00CF5D70">
        <w:rPr>
          <w:rFonts w:ascii="Palatino Linotype" w:hAnsi="Palatino Linotype"/>
          <w:b/>
          <w:i/>
          <w:sz w:val="22"/>
          <w:szCs w:val="22"/>
        </w:rPr>
        <w:t>Artículo 6.</w:t>
      </w:r>
      <w:r w:rsidRPr="00CF5D70">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E8659B" w:rsidRPr="00CF5D70" w:rsidRDefault="00E8659B" w:rsidP="00E8659B">
      <w:pPr>
        <w:ind w:left="851" w:right="902"/>
        <w:contextualSpacing/>
        <w:jc w:val="both"/>
        <w:rPr>
          <w:rFonts w:ascii="Palatino Linotype" w:hAnsi="Palatino Linotype" w:cs="Arial"/>
          <w:bCs/>
          <w:i/>
          <w:noProof/>
          <w:color w:val="FF0000"/>
          <w:sz w:val="22"/>
          <w:szCs w:val="22"/>
        </w:rPr>
      </w:pPr>
    </w:p>
    <w:p w:rsidR="00E8659B" w:rsidRPr="00CF5D70" w:rsidRDefault="00E8659B" w:rsidP="00E8659B">
      <w:pPr>
        <w:ind w:left="851" w:right="902"/>
        <w:contextualSpacing/>
        <w:jc w:val="both"/>
        <w:rPr>
          <w:rFonts w:ascii="Palatino Linotype" w:hAnsi="Palatino Linotype"/>
          <w:i/>
          <w:sz w:val="22"/>
          <w:szCs w:val="22"/>
        </w:rPr>
      </w:pPr>
      <w:r w:rsidRPr="00CF5D70">
        <w:rPr>
          <w:rFonts w:ascii="Palatino Linotype" w:hAnsi="Palatino Linotype"/>
          <w:b/>
          <w:i/>
          <w:sz w:val="22"/>
          <w:szCs w:val="22"/>
        </w:rPr>
        <w:t>Artículo 49.</w:t>
      </w:r>
      <w:r w:rsidRPr="00CF5D70">
        <w:rPr>
          <w:rFonts w:ascii="Palatino Linotype" w:hAnsi="Palatino Linotype"/>
          <w:i/>
          <w:sz w:val="22"/>
          <w:szCs w:val="22"/>
        </w:rPr>
        <w:t xml:space="preserve"> Los Comités de Transparencia tendrán las siguientes atribuciones:</w:t>
      </w:r>
    </w:p>
    <w:p w:rsidR="00E8659B" w:rsidRPr="00CF5D70" w:rsidRDefault="00E8659B" w:rsidP="00E8659B">
      <w:pPr>
        <w:ind w:left="851" w:right="902"/>
        <w:contextualSpacing/>
        <w:jc w:val="both"/>
        <w:rPr>
          <w:rFonts w:ascii="Palatino Linotype" w:hAnsi="Palatino Linotype"/>
          <w:i/>
          <w:sz w:val="22"/>
          <w:szCs w:val="22"/>
        </w:rPr>
      </w:pPr>
      <w:r w:rsidRPr="00CF5D70">
        <w:rPr>
          <w:rFonts w:ascii="Palatino Linotype" w:hAnsi="Palatino Linotype"/>
          <w:i/>
          <w:sz w:val="22"/>
          <w:szCs w:val="22"/>
        </w:rPr>
        <w:t>…</w:t>
      </w:r>
    </w:p>
    <w:p w:rsidR="00E8659B" w:rsidRPr="00CF5D70" w:rsidRDefault="00E8659B" w:rsidP="00E8659B">
      <w:pPr>
        <w:ind w:left="851" w:right="902"/>
        <w:contextualSpacing/>
        <w:jc w:val="both"/>
        <w:rPr>
          <w:rFonts w:ascii="Palatino Linotype" w:hAnsi="Palatino Linotype"/>
          <w:i/>
          <w:sz w:val="22"/>
          <w:szCs w:val="22"/>
        </w:rPr>
      </w:pPr>
      <w:r w:rsidRPr="00CF5D70">
        <w:rPr>
          <w:rFonts w:ascii="Palatino Linotype" w:hAnsi="Palatino Linotype"/>
          <w:b/>
          <w:i/>
          <w:sz w:val="22"/>
          <w:szCs w:val="22"/>
        </w:rPr>
        <w:t>VIII</w:t>
      </w:r>
      <w:r w:rsidRPr="00CF5D70">
        <w:rPr>
          <w:rFonts w:ascii="Palatino Linotype" w:hAnsi="Palatino Linotype"/>
          <w:i/>
          <w:sz w:val="22"/>
          <w:szCs w:val="22"/>
        </w:rPr>
        <w:t>. Aprobar, modificar o revocar la clasificación de la información;</w:t>
      </w:r>
    </w:p>
    <w:p w:rsidR="00E8659B" w:rsidRPr="00CF5D70" w:rsidRDefault="00E8659B" w:rsidP="00E8659B">
      <w:pPr>
        <w:ind w:left="851" w:right="902"/>
        <w:contextualSpacing/>
        <w:jc w:val="both"/>
        <w:rPr>
          <w:rFonts w:ascii="Palatino Linotype" w:hAnsi="Palatino Linotype" w:cs="Arial"/>
          <w:bCs/>
          <w:i/>
          <w:noProof/>
          <w:color w:val="FF0000"/>
          <w:sz w:val="22"/>
          <w:szCs w:val="22"/>
        </w:rPr>
      </w:pPr>
      <w:r w:rsidRPr="00CF5D70">
        <w:rPr>
          <w:rFonts w:ascii="Palatino Linotype" w:hAnsi="Palatino Linotype"/>
          <w:i/>
          <w:sz w:val="22"/>
          <w:szCs w:val="22"/>
        </w:rPr>
        <w:t>…</w:t>
      </w:r>
    </w:p>
    <w:p w:rsidR="00E8659B" w:rsidRPr="00CF5D70" w:rsidRDefault="00E8659B" w:rsidP="00E8659B">
      <w:pPr>
        <w:ind w:left="851" w:right="902"/>
        <w:contextualSpacing/>
        <w:jc w:val="both"/>
        <w:rPr>
          <w:rFonts w:ascii="Palatino Linotype" w:hAnsi="Palatino Linotype"/>
          <w:i/>
          <w:sz w:val="22"/>
          <w:szCs w:val="22"/>
        </w:rPr>
      </w:pPr>
    </w:p>
    <w:p w:rsidR="00E8659B" w:rsidRPr="00CF5D70" w:rsidRDefault="00E8659B" w:rsidP="00E8659B">
      <w:pPr>
        <w:ind w:left="851" w:right="902"/>
        <w:contextualSpacing/>
        <w:jc w:val="both"/>
        <w:rPr>
          <w:rFonts w:ascii="Palatino Linotype" w:hAnsi="Palatino Linotype" w:cs="Arial"/>
          <w:b/>
          <w:bCs/>
          <w:i/>
          <w:noProof/>
          <w:color w:val="FF0000"/>
          <w:sz w:val="22"/>
          <w:szCs w:val="22"/>
        </w:rPr>
      </w:pPr>
      <w:r w:rsidRPr="00CF5D70">
        <w:rPr>
          <w:rFonts w:ascii="Palatino Linotype" w:hAnsi="Palatino Linotype"/>
          <w:b/>
          <w:i/>
          <w:sz w:val="22"/>
          <w:szCs w:val="22"/>
        </w:rPr>
        <w:t>Artículo 137</w:t>
      </w:r>
      <w:r w:rsidRPr="00CF5D70">
        <w:rPr>
          <w:rFonts w:ascii="Palatino Linotype" w:hAnsi="Palatino Linotype"/>
          <w:i/>
          <w:sz w:val="22"/>
          <w:szCs w:val="22"/>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8659B" w:rsidRPr="00CF5D70" w:rsidRDefault="00E8659B" w:rsidP="00E8659B">
      <w:pPr>
        <w:ind w:left="851" w:right="902"/>
        <w:contextualSpacing/>
        <w:jc w:val="both"/>
        <w:rPr>
          <w:rFonts w:ascii="Palatino Linotype" w:hAnsi="Palatino Linotype" w:cs="Arial"/>
          <w:b/>
          <w:bCs/>
          <w:i/>
          <w:noProof/>
          <w:color w:val="FF0000"/>
          <w:sz w:val="22"/>
          <w:szCs w:val="22"/>
        </w:rPr>
      </w:pPr>
    </w:p>
    <w:p w:rsidR="00E8659B" w:rsidRPr="00CF5D70" w:rsidRDefault="00E8659B" w:rsidP="00E8659B">
      <w:pPr>
        <w:ind w:left="851" w:right="902"/>
        <w:contextualSpacing/>
        <w:jc w:val="both"/>
        <w:rPr>
          <w:rFonts w:ascii="Palatino Linotype" w:hAnsi="Palatino Linotype"/>
          <w:i/>
          <w:sz w:val="22"/>
          <w:szCs w:val="22"/>
        </w:rPr>
      </w:pPr>
      <w:r w:rsidRPr="00CF5D70">
        <w:rPr>
          <w:rFonts w:ascii="Palatino Linotype" w:hAnsi="Palatino Linotype"/>
          <w:b/>
          <w:i/>
          <w:sz w:val="22"/>
          <w:szCs w:val="22"/>
        </w:rPr>
        <w:t>Artículo 143</w:t>
      </w:r>
      <w:r w:rsidRPr="00CF5D70">
        <w:rPr>
          <w:rFonts w:ascii="Palatino Linotype" w:hAnsi="Palatino Linotype"/>
          <w:i/>
          <w:sz w:val="22"/>
          <w:szCs w:val="22"/>
        </w:rPr>
        <w:t>. Para los efectos de esta Ley se considera información confidencial, la clasificada como tal, de manera permanente, por su naturaleza, cuando:</w:t>
      </w:r>
    </w:p>
    <w:p w:rsidR="00E8659B" w:rsidRPr="00CF5D70" w:rsidRDefault="00E8659B" w:rsidP="00E8659B">
      <w:pPr>
        <w:ind w:left="851" w:right="902"/>
        <w:contextualSpacing/>
        <w:jc w:val="both"/>
        <w:rPr>
          <w:rFonts w:ascii="Palatino Linotype" w:hAnsi="Palatino Linotype"/>
          <w:i/>
          <w:sz w:val="22"/>
          <w:szCs w:val="22"/>
        </w:rPr>
      </w:pPr>
    </w:p>
    <w:p w:rsidR="00E8659B" w:rsidRPr="00CF5D70" w:rsidRDefault="00E8659B" w:rsidP="00E8659B">
      <w:pPr>
        <w:ind w:left="851" w:right="902"/>
        <w:contextualSpacing/>
        <w:jc w:val="both"/>
        <w:rPr>
          <w:rFonts w:ascii="Palatino Linotype" w:hAnsi="Palatino Linotype"/>
          <w:i/>
          <w:sz w:val="22"/>
          <w:szCs w:val="22"/>
        </w:rPr>
      </w:pPr>
      <w:r w:rsidRPr="00CF5D70">
        <w:rPr>
          <w:rFonts w:ascii="Palatino Linotype" w:hAnsi="Palatino Linotype"/>
          <w:i/>
          <w:sz w:val="22"/>
          <w:szCs w:val="22"/>
        </w:rPr>
        <w:t xml:space="preserve">I. Se refiera a la información privada y los datos personales concernientes a una persona física o </w:t>
      </w:r>
      <w:proofErr w:type="gramStart"/>
      <w:r w:rsidRPr="00CF5D70">
        <w:rPr>
          <w:rFonts w:ascii="Palatino Linotype" w:hAnsi="Palatino Linotype"/>
          <w:i/>
          <w:sz w:val="22"/>
          <w:szCs w:val="22"/>
        </w:rPr>
        <w:t>jurídico</w:t>
      </w:r>
      <w:proofErr w:type="gramEnd"/>
      <w:r w:rsidRPr="00CF5D70">
        <w:rPr>
          <w:rFonts w:ascii="Palatino Linotype" w:hAnsi="Palatino Linotype"/>
          <w:i/>
          <w:sz w:val="22"/>
          <w:szCs w:val="22"/>
        </w:rPr>
        <w:t xml:space="preserve"> colectiva identificada o identificable</w:t>
      </w:r>
    </w:p>
    <w:p w:rsidR="00E8659B" w:rsidRDefault="00E8659B" w:rsidP="00E8659B">
      <w:pPr>
        <w:spacing w:before="240" w:after="240"/>
        <w:ind w:left="993" w:right="1610"/>
        <w:contextualSpacing/>
        <w:jc w:val="both"/>
        <w:rPr>
          <w:rFonts w:ascii="Palatino Linotype" w:hAnsi="Palatino Linotype"/>
          <w:i/>
          <w:sz w:val="22"/>
          <w:szCs w:val="22"/>
        </w:rPr>
      </w:pPr>
      <w:r>
        <w:rPr>
          <w:rFonts w:ascii="Palatino Linotype" w:hAnsi="Palatino Linotype"/>
          <w:i/>
          <w:sz w:val="22"/>
          <w:szCs w:val="22"/>
        </w:rPr>
        <w:t>…</w:t>
      </w:r>
    </w:p>
    <w:p w:rsidR="00E8659B" w:rsidRPr="004D72AF" w:rsidRDefault="00E8659B" w:rsidP="00E8659B">
      <w:pPr>
        <w:spacing w:before="240" w:after="240"/>
        <w:ind w:left="993" w:right="1610"/>
        <w:contextualSpacing/>
        <w:jc w:val="both"/>
        <w:rPr>
          <w:rFonts w:ascii="Palatino Linotype" w:hAnsi="Palatino Linotype"/>
          <w:i/>
          <w:sz w:val="22"/>
          <w:szCs w:val="22"/>
        </w:rPr>
      </w:pPr>
    </w:p>
    <w:p w:rsidR="00E8659B" w:rsidRPr="00CF5D70" w:rsidRDefault="00E8659B" w:rsidP="00E8659B">
      <w:pPr>
        <w:spacing w:after="240" w:line="360" w:lineRule="auto"/>
        <w:jc w:val="both"/>
        <w:rPr>
          <w:rFonts w:ascii="Palatino Linotype" w:hAnsi="Palatino Linotype" w:cs="Arial"/>
        </w:rPr>
      </w:pPr>
      <w:r w:rsidRPr="00CF5D70">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rsidR="00E8659B" w:rsidRPr="00CF5D70" w:rsidRDefault="00E8659B" w:rsidP="00E8659B">
      <w:pPr>
        <w:tabs>
          <w:tab w:val="left" w:pos="7655"/>
          <w:tab w:val="left" w:pos="7938"/>
        </w:tabs>
        <w:ind w:left="851" w:right="902"/>
        <w:jc w:val="both"/>
        <w:rPr>
          <w:rFonts w:ascii="Palatino Linotype" w:eastAsia="Arial Unicode MS" w:hAnsi="Palatino Linotype" w:cs="Arial"/>
          <w:i/>
          <w:sz w:val="22"/>
          <w:szCs w:val="22"/>
        </w:rPr>
      </w:pPr>
      <w:r w:rsidRPr="00CF5D70">
        <w:rPr>
          <w:rFonts w:ascii="Palatino Linotype" w:eastAsia="Arial Unicode MS" w:hAnsi="Palatino Linotype" w:cs="Arial"/>
          <w:b/>
          <w:i/>
          <w:sz w:val="22"/>
          <w:szCs w:val="22"/>
        </w:rPr>
        <w:t>“Artículo 14.</w:t>
      </w:r>
      <w:r w:rsidRPr="00CF5D70">
        <w:rPr>
          <w:rFonts w:ascii="Palatino Linotype" w:eastAsia="Arial Unicode MS" w:hAnsi="Palatino Linotype" w:cs="Arial"/>
          <w:i/>
          <w:sz w:val="22"/>
          <w:szCs w:val="22"/>
        </w:rPr>
        <w:t xml:space="preserve"> Todo tratamiento de datos personales que efectúen los sujetos obligados deberá estar justificado en la Ley.</w:t>
      </w:r>
    </w:p>
    <w:p w:rsidR="00E8659B" w:rsidRPr="00CF5D70" w:rsidRDefault="00E8659B" w:rsidP="00E8659B">
      <w:pPr>
        <w:tabs>
          <w:tab w:val="left" w:pos="7655"/>
          <w:tab w:val="left" w:pos="7938"/>
        </w:tabs>
        <w:ind w:left="851" w:right="902"/>
        <w:jc w:val="both"/>
        <w:rPr>
          <w:rFonts w:ascii="Palatino Linotype" w:eastAsia="Arial Unicode MS" w:hAnsi="Palatino Linotype" w:cs="Arial"/>
          <w:b/>
          <w:i/>
          <w:sz w:val="22"/>
          <w:szCs w:val="22"/>
        </w:rPr>
      </w:pPr>
      <w:r w:rsidRPr="00CF5D70">
        <w:rPr>
          <w:rFonts w:ascii="Palatino Linotype" w:eastAsia="Arial Unicode MS" w:hAnsi="Palatino Linotype" w:cs="Arial"/>
          <w:i/>
          <w:sz w:val="22"/>
          <w:szCs w:val="22"/>
        </w:rPr>
        <w:t>No se considerará como una finalidad distinta a aquélla para la que fueron obtenidos, el tratamiento de los datos con fines estadísticos o científicos.</w:t>
      </w:r>
    </w:p>
    <w:p w:rsidR="00E8659B" w:rsidRPr="00CF5D70" w:rsidRDefault="00E8659B" w:rsidP="00E8659B">
      <w:pPr>
        <w:tabs>
          <w:tab w:val="left" w:pos="7655"/>
          <w:tab w:val="left" w:pos="7938"/>
        </w:tabs>
        <w:ind w:left="851" w:right="902"/>
        <w:jc w:val="both"/>
        <w:rPr>
          <w:rFonts w:ascii="Palatino Linotype" w:eastAsia="Arial Unicode MS" w:hAnsi="Palatino Linotype" w:cs="Arial"/>
          <w:b/>
          <w:i/>
          <w:sz w:val="22"/>
          <w:szCs w:val="22"/>
        </w:rPr>
      </w:pPr>
    </w:p>
    <w:p w:rsidR="00E8659B" w:rsidRPr="00CF5D70" w:rsidRDefault="00E8659B" w:rsidP="00E8659B">
      <w:pPr>
        <w:tabs>
          <w:tab w:val="left" w:pos="7655"/>
          <w:tab w:val="left" w:pos="7938"/>
        </w:tabs>
        <w:ind w:left="851" w:right="902"/>
        <w:jc w:val="both"/>
        <w:rPr>
          <w:rFonts w:ascii="Palatino Linotype" w:eastAsia="Arial Unicode MS" w:hAnsi="Palatino Linotype" w:cs="Arial"/>
          <w:i/>
          <w:sz w:val="22"/>
          <w:szCs w:val="22"/>
        </w:rPr>
      </w:pPr>
      <w:r w:rsidRPr="00CF5D70">
        <w:rPr>
          <w:rFonts w:ascii="Palatino Linotype" w:eastAsia="Arial Unicode MS" w:hAnsi="Palatino Linotype" w:cs="Arial"/>
          <w:b/>
          <w:i/>
          <w:sz w:val="22"/>
          <w:szCs w:val="22"/>
        </w:rPr>
        <w:t>Artículo 58.</w:t>
      </w:r>
      <w:r w:rsidRPr="00CF5D70">
        <w:rPr>
          <w:rFonts w:ascii="Palatino Linotype" w:eastAsia="Arial Unicode MS" w:hAnsi="Palatino Linotype" w:cs="Arial"/>
          <w:i/>
          <w:sz w:val="22"/>
          <w:szCs w:val="22"/>
        </w:rPr>
        <w:t xml:space="preserve"> Los sujetos obligados deberán adoptar, mantener y documentar las medidas de seguridad administrativa, tecnológica, física y técnica necesarias para </w:t>
      </w:r>
      <w:r w:rsidRPr="00CF5D70">
        <w:rPr>
          <w:rFonts w:ascii="Palatino Linotype" w:eastAsia="Arial Unicode MS" w:hAnsi="Palatino Linotype" w:cs="Arial"/>
          <w:i/>
          <w:sz w:val="22"/>
          <w:szCs w:val="22"/>
        </w:rPr>
        <w:lastRenderedPageBreak/>
        <w:t>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E8659B" w:rsidRPr="00CF5D70" w:rsidRDefault="00E8659B" w:rsidP="00E8659B">
      <w:pPr>
        <w:tabs>
          <w:tab w:val="left" w:pos="7655"/>
          <w:tab w:val="left" w:pos="7938"/>
        </w:tabs>
        <w:ind w:left="851" w:right="902"/>
        <w:jc w:val="both"/>
        <w:rPr>
          <w:rFonts w:ascii="Palatino Linotype" w:eastAsia="Arial Unicode MS" w:hAnsi="Palatino Linotype" w:cs="Arial"/>
          <w:i/>
          <w:sz w:val="22"/>
          <w:szCs w:val="22"/>
        </w:rPr>
      </w:pPr>
    </w:p>
    <w:p w:rsidR="00E8659B" w:rsidRPr="00CF5D70" w:rsidRDefault="00E8659B" w:rsidP="00E8659B">
      <w:pPr>
        <w:tabs>
          <w:tab w:val="left" w:pos="7655"/>
          <w:tab w:val="left" w:pos="7938"/>
        </w:tabs>
        <w:autoSpaceDE w:val="0"/>
        <w:autoSpaceDN w:val="0"/>
        <w:adjustRightInd w:val="0"/>
        <w:ind w:left="851" w:right="902"/>
        <w:jc w:val="both"/>
        <w:rPr>
          <w:rFonts w:ascii="Palatino Linotype" w:eastAsia="Arial Unicode MS" w:hAnsi="Palatino Linotype" w:cs="Arial"/>
          <w:i/>
          <w:sz w:val="22"/>
          <w:szCs w:val="22"/>
        </w:rPr>
      </w:pPr>
      <w:r w:rsidRPr="00CF5D70">
        <w:rPr>
          <w:rFonts w:ascii="Palatino Linotype" w:eastAsia="Arial Unicode MS" w:hAnsi="Palatino Linotype" w:cs="Arial"/>
          <w:i/>
          <w:sz w:val="22"/>
          <w:szCs w:val="22"/>
        </w:rPr>
        <w:t>…” (Sic)</w:t>
      </w:r>
    </w:p>
    <w:p w:rsidR="00E8659B" w:rsidRPr="00CF5D70" w:rsidRDefault="00E8659B" w:rsidP="00E8659B">
      <w:pPr>
        <w:autoSpaceDE w:val="0"/>
        <w:autoSpaceDN w:val="0"/>
        <w:adjustRightInd w:val="0"/>
        <w:ind w:left="567" w:right="-1"/>
        <w:jc w:val="both"/>
        <w:rPr>
          <w:rFonts w:ascii="Palatino Linotype" w:hAnsi="Palatino Linotype" w:cs="Arial"/>
          <w:i/>
          <w:szCs w:val="20"/>
        </w:rPr>
      </w:pPr>
    </w:p>
    <w:p w:rsidR="00E8659B" w:rsidRPr="00A375B5" w:rsidRDefault="00E8659B" w:rsidP="00E8659B">
      <w:pPr>
        <w:spacing w:before="240" w:after="360" w:line="360" w:lineRule="auto"/>
        <w:jc w:val="both"/>
        <w:rPr>
          <w:rFonts w:ascii="Palatino Linotype" w:hAnsi="Palatino Linotype" w:cs="Arial"/>
        </w:rPr>
      </w:pPr>
      <w:r w:rsidRPr="00A375B5">
        <w:rPr>
          <w:rFonts w:ascii="Palatino Linotype" w:hAnsi="Palatino Linotype" w:cs="Arial"/>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rsidR="00E8659B" w:rsidRDefault="00E8659B" w:rsidP="00E8659B">
      <w:pPr>
        <w:spacing w:before="240" w:after="360" w:line="360" w:lineRule="auto"/>
        <w:ind w:right="-93"/>
        <w:jc w:val="both"/>
        <w:rPr>
          <w:rFonts w:ascii="Palatino Linotype" w:hAnsi="Palatino Linotype" w:cs="Arial"/>
          <w:lang w:eastAsia="es-CO"/>
        </w:rPr>
      </w:pPr>
      <w:r w:rsidRPr="00CF5D70">
        <w:rPr>
          <w:rFonts w:ascii="Palatino Linotype" w:hAnsi="Palatino Linotype" w:cs="Arial"/>
          <w:lang w:eastAsia="es-CO"/>
        </w:rPr>
        <w:t xml:space="preserve">Por lo tanto, la entrega de documentos en su versión pública debe acompañarse necesariamente del Acuerdo del Comité de Transparencia que la sustente, en el que se expongan los fundamentos y razonamientos que llevaron al </w:t>
      </w:r>
      <w:r>
        <w:rPr>
          <w:rFonts w:ascii="Palatino Linotype" w:hAnsi="Palatino Linotype" w:cs="Arial"/>
          <w:b/>
          <w:lang w:eastAsia="es-CO"/>
        </w:rPr>
        <w:t>Sujeto Obligado</w:t>
      </w:r>
      <w:r w:rsidRPr="00CF5D70">
        <w:rPr>
          <w:rFonts w:ascii="Palatino Linotype" w:hAnsi="Palatino Linotype" w:cs="Arial"/>
          <w:lang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8659B" w:rsidRPr="00A47AFF" w:rsidRDefault="00E8659B" w:rsidP="00E8659B">
      <w:pPr>
        <w:spacing w:before="240" w:after="240" w:line="360" w:lineRule="auto"/>
        <w:jc w:val="both"/>
        <w:rPr>
          <w:rFonts w:ascii="Palatino Linotype" w:hAnsi="Palatino Linotype" w:cs="Arial"/>
        </w:rPr>
      </w:pPr>
      <w:r w:rsidRPr="00A47AFF">
        <w:rPr>
          <w:rFonts w:ascii="Palatino Linotype" w:hAnsi="Palatino Linotype" w:cs="Arial"/>
        </w:rPr>
        <w:t xml:space="preserve">En mérito de lo expuesto en líneas anteriores, este Órgano Garante considera que resultan fundados los motivos de inconformidad que arguye el recurrente en sus medios de impugnación que fue materia de estudio, por ello con fundamento en el </w:t>
      </w:r>
      <w:r w:rsidRPr="00A47AFF">
        <w:rPr>
          <w:rFonts w:ascii="Palatino Linotype" w:hAnsi="Palatino Linotype" w:cs="Arial"/>
        </w:rPr>
        <w:lastRenderedPageBreak/>
        <w:t xml:space="preserve">artículo 186 fracción IV de la Ley de Transparencia y Acceso a la Información Pública del Estado de México y Municipios, se </w:t>
      </w:r>
      <w:r w:rsidRPr="00A47AFF">
        <w:rPr>
          <w:rFonts w:ascii="Palatino Linotype" w:hAnsi="Palatino Linotype" w:cs="Arial"/>
          <w:b/>
        </w:rPr>
        <w:t xml:space="preserve">ORDENA al Sujeto Obligado </w:t>
      </w:r>
      <w:r w:rsidRPr="00A47AFF">
        <w:rPr>
          <w:rFonts w:ascii="Palatino Linotype" w:hAnsi="Palatino Linotype"/>
          <w:b/>
        </w:rPr>
        <w:t>de</w:t>
      </w:r>
      <w:r w:rsidRPr="00A47AFF">
        <w:rPr>
          <w:rFonts w:ascii="Palatino Linotype" w:hAnsi="Palatino Linotype"/>
        </w:rPr>
        <w:t xml:space="preserve"> respuesta a la solicitud de información </w:t>
      </w:r>
      <w:r w:rsidRPr="00A47AFF">
        <w:rPr>
          <w:rFonts w:ascii="Palatino Linotype" w:hAnsi="Palatino Linotype" w:cs="Arial"/>
          <w:b/>
        </w:rPr>
        <w:t>000</w:t>
      </w:r>
      <w:r w:rsidR="00985CD6">
        <w:rPr>
          <w:rFonts w:ascii="Palatino Linotype" w:hAnsi="Palatino Linotype" w:cs="Arial"/>
          <w:b/>
        </w:rPr>
        <w:t>16</w:t>
      </w:r>
      <w:r w:rsidRPr="00A47AFF">
        <w:rPr>
          <w:rFonts w:ascii="Palatino Linotype" w:hAnsi="Palatino Linotype" w:cs="Arial"/>
          <w:b/>
        </w:rPr>
        <w:t>/</w:t>
      </w:r>
      <w:r w:rsidR="00985CD6">
        <w:rPr>
          <w:rFonts w:ascii="Palatino Linotype" w:hAnsi="Palatino Linotype" w:cs="Arial"/>
          <w:b/>
        </w:rPr>
        <w:t>ISIFABE</w:t>
      </w:r>
      <w:r w:rsidRPr="00A47AFF">
        <w:rPr>
          <w:rFonts w:ascii="Palatino Linotype" w:hAnsi="Palatino Linotype" w:cs="Arial"/>
          <w:b/>
        </w:rPr>
        <w:t>/IP/2018</w:t>
      </w:r>
      <w:r>
        <w:rPr>
          <w:rFonts w:ascii="Palatino Linotype" w:hAnsi="Palatino Linotype" w:cs="Arial"/>
          <w:b/>
        </w:rPr>
        <w:t xml:space="preserve"> </w:t>
      </w:r>
      <w:r>
        <w:rPr>
          <w:rFonts w:ascii="Palatino Linotype" w:hAnsi="Palatino Linotype"/>
        </w:rPr>
        <w:t>que ha</w:t>
      </w:r>
      <w:r w:rsidRPr="00A47AFF">
        <w:rPr>
          <w:rFonts w:ascii="Palatino Linotype" w:hAnsi="Palatino Linotype"/>
        </w:rPr>
        <w:t xml:space="preserve"> sido materia del presente fallo</w:t>
      </w:r>
      <w:r w:rsidRPr="00A47AFF">
        <w:rPr>
          <w:rFonts w:ascii="Palatino Linotype" w:hAnsi="Palatino Linotype" w:cs="Arial"/>
        </w:rPr>
        <w:t>, por lo que este Pleno:</w:t>
      </w:r>
    </w:p>
    <w:p w:rsidR="00E8659B" w:rsidRPr="00A47AFF" w:rsidRDefault="00E8659B" w:rsidP="00E8659B">
      <w:pPr>
        <w:pStyle w:val="NormalWeb"/>
        <w:numPr>
          <w:ilvl w:val="0"/>
          <w:numId w:val="1"/>
        </w:numPr>
        <w:spacing w:line="360" w:lineRule="auto"/>
        <w:jc w:val="center"/>
        <w:rPr>
          <w:rFonts w:ascii="Palatino Linotype" w:hAnsi="Palatino Linotype" w:cs="Arial"/>
          <w:b/>
        </w:rPr>
      </w:pPr>
      <w:r w:rsidRPr="00A47AFF">
        <w:rPr>
          <w:rFonts w:ascii="Palatino Linotype" w:hAnsi="Palatino Linotype" w:cs="Arial"/>
          <w:b/>
        </w:rPr>
        <w:t>R E S U E L V E:</w:t>
      </w:r>
    </w:p>
    <w:p w:rsidR="00E8659B" w:rsidRPr="00A47AFF" w:rsidRDefault="00E8659B" w:rsidP="00E8659B">
      <w:pPr>
        <w:spacing w:before="240" w:after="240" w:line="360" w:lineRule="auto"/>
        <w:ind w:right="49"/>
        <w:jc w:val="both"/>
        <w:rPr>
          <w:rFonts w:ascii="Palatino Linotype" w:hAnsi="Palatino Linotype" w:cs="Arial"/>
        </w:rPr>
      </w:pPr>
      <w:r w:rsidRPr="00A47AFF">
        <w:rPr>
          <w:rFonts w:ascii="Palatino Linotype" w:hAnsi="Palatino Linotype" w:cs="Arial"/>
          <w:b/>
        </w:rPr>
        <w:t xml:space="preserve">Primero. </w:t>
      </w:r>
      <w:r w:rsidRPr="00A47AFF">
        <w:rPr>
          <w:rFonts w:ascii="Palatino Linotype" w:hAnsi="Palatino Linotype" w:cs="Arial"/>
          <w:lang w:val="es-ES_tradnl"/>
        </w:rPr>
        <w:t xml:space="preserve">Resultan </w:t>
      </w:r>
      <w:r w:rsidRPr="00A47AFF">
        <w:rPr>
          <w:rFonts w:ascii="Palatino Linotype" w:eastAsia="Arial Unicode MS" w:hAnsi="Palatino Linotype" w:cs="Arial"/>
        </w:rPr>
        <w:t xml:space="preserve">fundados los motivos de inconformidad que arguye el recurrente, en términos del </w:t>
      </w:r>
      <w:r w:rsidRPr="00A47AFF">
        <w:rPr>
          <w:rFonts w:ascii="Palatino Linotype" w:hAnsi="Palatino Linotype" w:cs="Arial"/>
        </w:rPr>
        <w:t>Considerando Cuarto de la presente resolución.</w:t>
      </w:r>
    </w:p>
    <w:p w:rsidR="00E8659B" w:rsidRPr="00A47AFF" w:rsidRDefault="00E8659B" w:rsidP="00E8659B">
      <w:pPr>
        <w:pStyle w:val="NormalWeb"/>
        <w:spacing w:line="360" w:lineRule="auto"/>
        <w:jc w:val="both"/>
        <w:rPr>
          <w:rFonts w:ascii="Palatino Linotype" w:hAnsi="Palatino Linotype"/>
        </w:rPr>
      </w:pPr>
      <w:r w:rsidRPr="00A47AFF">
        <w:rPr>
          <w:rFonts w:ascii="Palatino Linotype" w:hAnsi="Palatino Linotype" w:cs="Arial"/>
          <w:b/>
        </w:rPr>
        <w:t>Segundo.</w:t>
      </w:r>
      <w:r w:rsidRPr="00A47AFF">
        <w:rPr>
          <w:rFonts w:ascii="Palatino Linotype" w:eastAsia="Calibri" w:hAnsi="Palatino Linotype" w:cs="Arial"/>
        </w:rPr>
        <w:t xml:space="preserve"> </w:t>
      </w:r>
      <w:r w:rsidRPr="00A47AFF">
        <w:rPr>
          <w:rFonts w:ascii="Palatino Linotype" w:hAnsi="Palatino Linotype" w:cs="Arial"/>
        </w:rPr>
        <w:t>Se</w:t>
      </w:r>
      <w:r w:rsidRPr="00A47AFF">
        <w:rPr>
          <w:rFonts w:ascii="Palatino Linotype" w:hAnsi="Palatino Linotype" w:cs="Arial"/>
          <w:b/>
        </w:rPr>
        <w:t xml:space="preserve"> </w:t>
      </w:r>
      <w:r w:rsidRPr="00A47AFF">
        <w:rPr>
          <w:rFonts w:ascii="Palatino Linotype" w:hAnsi="Palatino Linotype"/>
          <w:b/>
        </w:rPr>
        <w:t xml:space="preserve">ORDENA </w:t>
      </w:r>
      <w:r w:rsidRPr="00A47AFF">
        <w:rPr>
          <w:rFonts w:ascii="Palatino Linotype" w:hAnsi="Palatino Linotype"/>
        </w:rPr>
        <w:t xml:space="preserve">al </w:t>
      </w:r>
      <w:r w:rsidRPr="00A47AFF">
        <w:rPr>
          <w:rFonts w:ascii="Palatino Linotype" w:hAnsi="Palatino Linotype"/>
          <w:b/>
        </w:rPr>
        <w:t>Sujeto Obligado</w:t>
      </w:r>
      <w:r w:rsidRPr="00A47AFF">
        <w:rPr>
          <w:rFonts w:ascii="Palatino Linotype" w:hAnsi="Palatino Linotype"/>
        </w:rPr>
        <w:t xml:space="preserve"> a que</w:t>
      </w:r>
      <w:r w:rsidRPr="00A47AFF">
        <w:rPr>
          <w:rFonts w:ascii="Palatino Linotype" w:hAnsi="Palatino Linotype"/>
          <w:b/>
        </w:rPr>
        <w:t xml:space="preserve"> </w:t>
      </w:r>
      <w:r w:rsidRPr="00A47AFF">
        <w:rPr>
          <w:rFonts w:ascii="Palatino Linotype" w:hAnsi="Palatino Linotype"/>
        </w:rPr>
        <w:t xml:space="preserve">en términos de los Considerandos Cuarto y Quinto, haga entrega, vía SAIMEX, </w:t>
      </w:r>
      <w:r w:rsidR="00324E5A">
        <w:rPr>
          <w:rFonts w:ascii="Palatino Linotype" w:hAnsi="Palatino Linotype"/>
        </w:rPr>
        <w:t xml:space="preserve">de ser procedente </w:t>
      </w:r>
      <w:r w:rsidRPr="00A47AFF">
        <w:rPr>
          <w:rFonts w:ascii="Palatino Linotype" w:hAnsi="Palatino Linotype"/>
        </w:rPr>
        <w:t>en versión pública de lo siguiente:</w:t>
      </w:r>
    </w:p>
    <w:p w:rsidR="00985CD6" w:rsidRPr="004A4B7C" w:rsidRDefault="00985CD6" w:rsidP="00985CD6">
      <w:pPr>
        <w:numPr>
          <w:ilvl w:val="0"/>
          <w:numId w:val="11"/>
        </w:numPr>
        <w:spacing w:before="240" w:after="240" w:line="360" w:lineRule="auto"/>
        <w:jc w:val="both"/>
        <w:rPr>
          <w:rFonts w:ascii="Palatino Linotype" w:hAnsi="Palatino Linotype"/>
          <w:lang w:eastAsia="en-US"/>
        </w:rPr>
      </w:pPr>
      <w:r w:rsidRPr="004A4B7C">
        <w:rPr>
          <w:rFonts w:ascii="Palatino Linotype" w:hAnsi="Palatino Linotype"/>
          <w:lang w:eastAsia="en-US"/>
        </w:rPr>
        <w:t>Documento donde conste el nombre completo de las au</w:t>
      </w:r>
      <w:r w:rsidR="003869DA" w:rsidRPr="004A4B7C">
        <w:rPr>
          <w:rFonts w:ascii="Palatino Linotype" w:hAnsi="Palatino Linotype"/>
          <w:lang w:eastAsia="en-US"/>
        </w:rPr>
        <w:t xml:space="preserve">toridades auxiliares: </w:t>
      </w:r>
      <w:r w:rsidRPr="004A4B7C">
        <w:rPr>
          <w:rFonts w:ascii="Palatino Linotype" w:hAnsi="Palatino Linotype"/>
          <w:lang w:eastAsia="en-US"/>
        </w:rPr>
        <w:t xml:space="preserve">delegados, subdelegados y consejeros de participación ciudadana, así como el nombre de la localidad que representan, </w:t>
      </w:r>
      <w:r w:rsidR="003869DA" w:rsidRPr="004A4B7C">
        <w:rPr>
          <w:rFonts w:ascii="Palatino Linotype" w:hAnsi="Palatino Linotype"/>
          <w:lang w:eastAsia="en-US"/>
        </w:rPr>
        <w:t xml:space="preserve">actualizado </w:t>
      </w:r>
      <w:r w:rsidRPr="004A4B7C">
        <w:rPr>
          <w:rFonts w:ascii="Palatino Linotype" w:hAnsi="Palatino Linotype"/>
          <w:lang w:eastAsia="en-US"/>
        </w:rPr>
        <w:t xml:space="preserve">al 31 de julio del dos mil dieciocho. </w:t>
      </w:r>
    </w:p>
    <w:p w:rsidR="00E8659B" w:rsidRPr="004A4B7C" w:rsidRDefault="009F1009" w:rsidP="00E8659B">
      <w:pPr>
        <w:spacing w:before="240" w:after="240" w:line="360" w:lineRule="auto"/>
        <w:ind w:left="357"/>
        <w:jc w:val="both"/>
        <w:rPr>
          <w:rFonts w:ascii="Palatino Linotype" w:hAnsi="Palatino Linotype"/>
        </w:rPr>
      </w:pPr>
      <w:r w:rsidRPr="004A4B7C">
        <w:rPr>
          <w:rFonts w:ascii="Palatino Linotype" w:hAnsi="Palatino Linotype"/>
        </w:rPr>
        <w:t xml:space="preserve">De ser necesaria </w:t>
      </w:r>
      <w:r w:rsidR="00E8659B" w:rsidRPr="004A4B7C">
        <w:rPr>
          <w:rFonts w:ascii="Palatino Linotype" w:hAnsi="Palatino Linotype"/>
        </w:rPr>
        <w:t>la versión pública, el Sujeto Obligado deberá emitir el Acuerdo del Comité de Transparencia de conformidad a la Ley de Transparencia y Acceso a la Información Pública del Estado de México y Municipios vigente, en el que funden y motiven las razones sobre los datos que se supriman o eliminen de los soportes documentales objeto de las versiones públicas que se formulen y se pongan a disposición del recurrente, mismo que igualmente hará de su conocimiento.</w:t>
      </w:r>
    </w:p>
    <w:p w:rsidR="00E8659B" w:rsidRPr="00A47AFF" w:rsidRDefault="00E8659B" w:rsidP="00E8659B">
      <w:pPr>
        <w:spacing w:before="240" w:after="240" w:line="360" w:lineRule="auto"/>
        <w:ind w:right="49"/>
        <w:jc w:val="both"/>
        <w:rPr>
          <w:rFonts w:ascii="Palatino Linotype" w:eastAsia="MS Mincho" w:hAnsi="Palatino Linotype"/>
          <w:shd w:val="clear" w:color="auto" w:fill="FFFFFF"/>
          <w:lang w:val="es-ES_tradnl"/>
        </w:rPr>
      </w:pPr>
      <w:r w:rsidRPr="00A47AFF">
        <w:rPr>
          <w:rFonts w:ascii="Palatino Linotype" w:hAnsi="Palatino Linotype" w:cs="Arial"/>
          <w:b/>
          <w:bCs/>
          <w:shd w:val="clear" w:color="auto" w:fill="FFFFFF"/>
        </w:rPr>
        <w:lastRenderedPageBreak/>
        <w:t xml:space="preserve">Tercero. </w:t>
      </w:r>
      <w:bookmarkStart w:id="1" w:name="_Toc450120670"/>
      <w:r w:rsidRPr="00A47AFF">
        <w:rPr>
          <w:rFonts w:ascii="Palatino Linotype" w:eastAsia="MS Mincho" w:hAnsi="Palatino Linotype" w:cs="Arial"/>
          <w:b/>
          <w:bCs/>
          <w:shd w:val="clear" w:color="auto" w:fill="FFFFFF"/>
          <w:lang w:val="es-ES_tradnl"/>
        </w:rPr>
        <w:t xml:space="preserve">Remítase </w:t>
      </w:r>
      <w:r w:rsidRPr="00A47AFF">
        <w:rPr>
          <w:rFonts w:ascii="Palatino Linotype" w:eastAsia="MS Mincho" w:hAnsi="Palatino Linotype"/>
          <w:shd w:val="clear" w:color="auto" w:fill="FFFFFF"/>
          <w:lang w:val="es-ES_tradnl"/>
        </w:rPr>
        <w:t>al Titular de la Unidad de Transparencia del</w:t>
      </w:r>
      <w:r w:rsidRPr="00A47AFF">
        <w:rPr>
          <w:rFonts w:ascii="Palatino Linotype" w:eastAsia="MS Mincho" w:hAnsi="Palatino Linotype"/>
          <w:b/>
          <w:bCs/>
          <w:shd w:val="clear" w:color="auto" w:fill="FFFFFF"/>
          <w:lang w:val="es-ES_tradnl"/>
        </w:rPr>
        <w:t xml:space="preserve"> SUJETO OBLIGADO</w:t>
      </w:r>
      <w:r w:rsidRPr="00A47AFF">
        <w:rPr>
          <w:rFonts w:ascii="Palatino Linotype" w:eastAsia="MS Mincho" w:hAnsi="Palatino Linotype"/>
          <w:shd w:val="clear" w:color="auto" w:fill="FFFFFF"/>
          <w:lang w:val="es-ES_tradnl"/>
        </w:rPr>
        <w:t>, la presente resolución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bookmarkEnd w:id="1"/>
    </w:p>
    <w:p w:rsidR="00E8659B" w:rsidRPr="00A47AFF" w:rsidRDefault="00E8659B" w:rsidP="00E8659B">
      <w:pPr>
        <w:spacing w:before="240" w:after="240" w:line="360" w:lineRule="auto"/>
        <w:ind w:right="49"/>
        <w:jc w:val="both"/>
        <w:rPr>
          <w:rFonts w:ascii="Palatino Linotype" w:hAnsi="Palatino Linotype" w:cs="Arial"/>
          <w:b/>
        </w:rPr>
      </w:pPr>
      <w:r w:rsidRPr="00A47AFF">
        <w:rPr>
          <w:rFonts w:ascii="Palatino Linotype" w:hAnsi="Palatino Linotype" w:cs="Arial"/>
          <w:b/>
        </w:rPr>
        <w:t xml:space="preserve">Cuarto.  Hágase del Conocimiento </w:t>
      </w:r>
      <w:r w:rsidRPr="00A47AFF">
        <w:rPr>
          <w:rFonts w:ascii="Palatino Linotype" w:hAnsi="Palatino Linotype" w:cs="Arial"/>
        </w:rPr>
        <w:t xml:space="preserve">del </w:t>
      </w:r>
      <w:r w:rsidRPr="00A47AFF">
        <w:rPr>
          <w:rFonts w:ascii="Palatino Linotype" w:hAnsi="Palatino Linotype" w:cs="Arial"/>
          <w:b/>
        </w:rPr>
        <w:t>recurrente</w:t>
      </w:r>
      <w:r w:rsidRPr="00A47AFF">
        <w:rPr>
          <w:rFonts w:ascii="Palatino Linotype" w:hAnsi="Palatino Linotype" w:cs="Arial"/>
        </w:rPr>
        <w:t>,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E8659B" w:rsidRPr="00A47AFF" w:rsidRDefault="00E8659B" w:rsidP="00E8659B">
      <w:pPr>
        <w:spacing w:before="240" w:after="240" w:line="360" w:lineRule="auto"/>
        <w:jc w:val="both"/>
        <w:rPr>
          <w:rFonts w:ascii="Palatino Linotype" w:eastAsia="MS Mincho" w:hAnsi="Palatino Linotype"/>
          <w:shd w:val="clear" w:color="auto" w:fill="FFFFFF"/>
          <w:lang w:val="es-ES_tradnl"/>
        </w:rPr>
      </w:pPr>
      <w:r w:rsidRPr="00A47AFF">
        <w:rPr>
          <w:rFonts w:ascii="Palatino Linotype" w:hAnsi="Palatino Linotype"/>
          <w:b/>
        </w:rPr>
        <w:t>Quinto.</w:t>
      </w:r>
      <w:r w:rsidRPr="00A47AFF">
        <w:rPr>
          <w:rFonts w:ascii="Palatino Linotype" w:eastAsia="MS Mincho" w:hAnsi="Palatino Linotype" w:cs="Arial"/>
          <w:b/>
          <w:bCs/>
          <w:shd w:val="clear" w:color="auto" w:fill="FFFFFF"/>
          <w:lang w:val="es-ES_tradnl"/>
        </w:rPr>
        <w:t xml:space="preserve"> </w:t>
      </w:r>
      <w:r w:rsidRPr="00A47AFF">
        <w:rPr>
          <w:rFonts w:ascii="Palatino Linotype" w:eastAsia="MS Mincho" w:hAnsi="Palatino Linotype" w:cs="Arial"/>
          <w:b/>
          <w:bCs/>
          <w:shd w:val="clear" w:color="auto" w:fill="FFFFFF"/>
        </w:rPr>
        <w:t>Gírese</w:t>
      </w:r>
      <w:r w:rsidRPr="00A47AFF">
        <w:rPr>
          <w:rFonts w:ascii="Palatino Linotype" w:eastAsia="MS Mincho" w:hAnsi="Palatino Linotype" w:cs="Arial"/>
          <w:bCs/>
          <w:shd w:val="clear" w:color="auto" w:fill="FFFFFF"/>
        </w:rPr>
        <w:t> oficio al Contralor Interno de este Instituto para que actúe en razón de su competencia, en términos de lo expuesto en el Considerando Cuarto de la presente resolución.</w:t>
      </w:r>
    </w:p>
    <w:p w:rsidR="00E8659B" w:rsidRDefault="00E8659B" w:rsidP="00E8659B">
      <w:pPr>
        <w:tabs>
          <w:tab w:val="left" w:pos="709"/>
        </w:tabs>
        <w:spacing w:before="240" w:after="240" w:line="360" w:lineRule="auto"/>
        <w:jc w:val="both"/>
        <w:rPr>
          <w:rFonts w:ascii="Palatino Linotype" w:hAnsi="Palatino Linotype" w:cs="Arial"/>
        </w:rPr>
      </w:pPr>
      <w:r w:rsidRPr="00A47AF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TRIGÉSIMA </w:t>
      </w:r>
      <w:r>
        <w:rPr>
          <w:rFonts w:ascii="Palatino Linotype" w:hAnsi="Palatino Linotype"/>
        </w:rPr>
        <w:t xml:space="preserve">OCTAVA </w:t>
      </w:r>
      <w:r w:rsidRPr="00A47AFF">
        <w:rPr>
          <w:rFonts w:ascii="Palatino Linotype" w:hAnsi="Palatino Linotype"/>
        </w:rPr>
        <w:t xml:space="preserve">SESIÓN ORDINARIA CELEBRADA EL </w:t>
      </w:r>
      <w:r>
        <w:rPr>
          <w:rFonts w:ascii="Palatino Linotype" w:hAnsi="Palatino Linotype"/>
        </w:rPr>
        <w:t xml:space="preserve">DIECISIETE DE OCTUBRE </w:t>
      </w:r>
      <w:r w:rsidRPr="00A47AFF">
        <w:rPr>
          <w:rFonts w:ascii="Palatino Linotype" w:hAnsi="Palatino Linotype"/>
        </w:rPr>
        <w:t>DE DOS MIL DIECIOCHO, ANTE EL SECRETARIO TÉCNICO DEL PLENO ALEXIS TAPIA RAMÍREZ.</w:t>
      </w:r>
      <w:r w:rsidRPr="00A47AFF">
        <w:rPr>
          <w:rFonts w:ascii="Palatino Linotype" w:hAnsi="Palatino Linotype" w:cs="Arial"/>
        </w:rPr>
        <w:t xml:space="preserve"> </w:t>
      </w:r>
    </w:p>
    <w:p w:rsidR="00E8659B" w:rsidRPr="00A47AFF" w:rsidRDefault="00E8659B" w:rsidP="00E8659B">
      <w:pPr>
        <w:tabs>
          <w:tab w:val="left" w:pos="709"/>
        </w:tabs>
        <w:spacing w:before="240" w:after="240" w:line="360" w:lineRule="auto"/>
        <w:jc w:val="both"/>
        <w:rPr>
          <w:rFonts w:ascii="Palatino Linotype" w:hAnsi="Palatino Linotype" w:cs="Arial"/>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9"/>
        <w:gridCol w:w="4419"/>
      </w:tblGrid>
      <w:tr w:rsidR="00E8659B" w:rsidRPr="00A47AFF" w:rsidTr="00AE31BA">
        <w:trPr>
          <w:trHeight w:val="1807"/>
        </w:trPr>
        <w:tc>
          <w:tcPr>
            <w:tcW w:w="8838" w:type="dxa"/>
            <w:gridSpan w:val="2"/>
            <w:vAlign w:val="center"/>
          </w:tcPr>
          <w:p w:rsidR="00E8659B" w:rsidRPr="00A47AFF" w:rsidRDefault="00E8659B" w:rsidP="00AE31BA">
            <w:pPr>
              <w:rPr>
                <w:rFonts w:ascii="Palatino Linotype" w:hAnsi="Palatino Linotype"/>
              </w:rPr>
            </w:pPr>
          </w:p>
          <w:p w:rsidR="00E8659B" w:rsidRPr="00A47AFF" w:rsidRDefault="00E8659B" w:rsidP="00AE31BA">
            <w:pPr>
              <w:jc w:val="center"/>
              <w:rPr>
                <w:rFonts w:ascii="Palatino Linotype" w:hAnsi="Palatino Linotype"/>
                <w:b/>
              </w:rPr>
            </w:pPr>
            <w:r w:rsidRPr="00A47AFF">
              <w:rPr>
                <w:rFonts w:ascii="Palatino Linotype" w:hAnsi="Palatino Linotype" w:cs="Arial"/>
                <w:b/>
              </w:rPr>
              <w:t>Zulema Martínez Sánchez</w:t>
            </w:r>
            <w:r w:rsidRPr="00A47AFF">
              <w:rPr>
                <w:rFonts w:ascii="Palatino Linotype" w:hAnsi="Palatino Linotype"/>
                <w:b/>
              </w:rPr>
              <w:t xml:space="preserve"> </w:t>
            </w:r>
          </w:p>
          <w:p w:rsidR="00E8659B" w:rsidRPr="00A47AFF" w:rsidRDefault="00E8659B" w:rsidP="00AE31BA">
            <w:pPr>
              <w:jc w:val="center"/>
              <w:rPr>
                <w:rFonts w:ascii="Palatino Linotype" w:hAnsi="Palatino Linotype"/>
              </w:rPr>
            </w:pPr>
            <w:r w:rsidRPr="00A47AFF">
              <w:rPr>
                <w:rFonts w:ascii="Palatino Linotype" w:hAnsi="Palatino Linotype"/>
              </w:rPr>
              <w:t>Comisionada Presidenta</w:t>
            </w:r>
          </w:p>
          <w:p w:rsidR="00E8659B" w:rsidRPr="00A47AFF" w:rsidRDefault="00E8659B" w:rsidP="00AE31BA">
            <w:pPr>
              <w:jc w:val="center"/>
              <w:rPr>
                <w:rFonts w:ascii="Palatino Linotype" w:hAnsi="Palatino Linotype"/>
              </w:rPr>
            </w:pPr>
            <w:r w:rsidRPr="00A47AFF">
              <w:rPr>
                <w:rFonts w:ascii="Palatino Linotype" w:hAnsi="Palatino Linotype"/>
              </w:rPr>
              <w:t>(Rúbrica)</w:t>
            </w:r>
          </w:p>
          <w:p w:rsidR="00E8659B" w:rsidRDefault="00E8659B" w:rsidP="00AE31BA">
            <w:pPr>
              <w:jc w:val="center"/>
              <w:rPr>
                <w:rFonts w:ascii="Palatino Linotype" w:hAnsi="Palatino Linotype"/>
              </w:rPr>
            </w:pPr>
          </w:p>
          <w:p w:rsidR="00E8659B" w:rsidRPr="00A47AFF" w:rsidRDefault="00E8659B" w:rsidP="00AE31BA">
            <w:pPr>
              <w:jc w:val="center"/>
              <w:rPr>
                <w:rFonts w:ascii="Palatino Linotype" w:hAnsi="Palatino Linotype"/>
              </w:rPr>
            </w:pPr>
          </w:p>
          <w:p w:rsidR="00E8659B" w:rsidRPr="00A47AFF" w:rsidRDefault="00E8659B" w:rsidP="00AE31BA">
            <w:pPr>
              <w:jc w:val="center"/>
              <w:rPr>
                <w:rFonts w:ascii="Palatino Linotype" w:hAnsi="Palatino Linotype"/>
              </w:rPr>
            </w:pPr>
          </w:p>
          <w:p w:rsidR="00E8659B" w:rsidRPr="00A47AFF" w:rsidRDefault="00E8659B" w:rsidP="00AE31BA">
            <w:pPr>
              <w:jc w:val="center"/>
              <w:rPr>
                <w:rFonts w:ascii="Palatino Linotype" w:hAnsi="Palatino Linotype"/>
              </w:rPr>
            </w:pPr>
          </w:p>
          <w:p w:rsidR="00E8659B" w:rsidRPr="00A47AFF" w:rsidRDefault="00E8659B" w:rsidP="00AE31BA">
            <w:pPr>
              <w:jc w:val="center"/>
              <w:rPr>
                <w:rFonts w:ascii="Palatino Linotype" w:hAnsi="Palatino Linotype"/>
              </w:rPr>
            </w:pPr>
          </w:p>
        </w:tc>
      </w:tr>
      <w:tr w:rsidR="00E8659B" w:rsidRPr="00A47AFF" w:rsidTr="00AE31BA">
        <w:trPr>
          <w:trHeight w:val="2156"/>
        </w:trPr>
        <w:tc>
          <w:tcPr>
            <w:tcW w:w="4419" w:type="dxa"/>
            <w:vAlign w:val="center"/>
          </w:tcPr>
          <w:p w:rsidR="00E8659B" w:rsidRPr="00A47AFF" w:rsidRDefault="00E8659B" w:rsidP="00AE31BA">
            <w:pPr>
              <w:rPr>
                <w:rFonts w:ascii="Palatino Linotype" w:hAnsi="Palatino Linotype"/>
                <w:b/>
              </w:rPr>
            </w:pPr>
          </w:p>
          <w:p w:rsidR="00E8659B" w:rsidRPr="00A47AFF" w:rsidRDefault="00E8659B" w:rsidP="00AE31BA">
            <w:pPr>
              <w:rPr>
                <w:rFonts w:ascii="Palatino Linotype" w:hAnsi="Palatino Linotype"/>
                <w:b/>
              </w:rPr>
            </w:pPr>
          </w:p>
          <w:p w:rsidR="00E8659B" w:rsidRPr="00A47AFF" w:rsidRDefault="00E8659B" w:rsidP="00AE31BA">
            <w:pPr>
              <w:jc w:val="center"/>
              <w:rPr>
                <w:rFonts w:ascii="Palatino Linotype" w:hAnsi="Palatino Linotype"/>
                <w:b/>
              </w:rPr>
            </w:pPr>
          </w:p>
          <w:p w:rsidR="00E8659B" w:rsidRPr="00A47AFF" w:rsidRDefault="00E8659B" w:rsidP="00AE31BA">
            <w:pPr>
              <w:rPr>
                <w:rFonts w:ascii="Palatino Linotype" w:hAnsi="Palatino Linotype"/>
                <w:b/>
              </w:rPr>
            </w:pPr>
          </w:p>
          <w:p w:rsidR="00E8659B" w:rsidRPr="00A47AFF" w:rsidRDefault="00E8659B" w:rsidP="00AE31BA">
            <w:pPr>
              <w:jc w:val="center"/>
              <w:rPr>
                <w:rFonts w:ascii="Palatino Linotype" w:hAnsi="Palatino Linotype"/>
                <w:b/>
              </w:rPr>
            </w:pPr>
            <w:r w:rsidRPr="00A47AFF">
              <w:rPr>
                <w:rFonts w:ascii="Palatino Linotype" w:hAnsi="Palatino Linotype"/>
                <w:b/>
              </w:rPr>
              <w:t xml:space="preserve">Eva </w:t>
            </w:r>
            <w:proofErr w:type="spellStart"/>
            <w:r w:rsidRPr="00A47AFF">
              <w:rPr>
                <w:rFonts w:ascii="Palatino Linotype" w:hAnsi="Palatino Linotype"/>
                <w:b/>
              </w:rPr>
              <w:t>Abaid</w:t>
            </w:r>
            <w:proofErr w:type="spellEnd"/>
            <w:r w:rsidRPr="00A47AFF">
              <w:rPr>
                <w:rFonts w:ascii="Palatino Linotype" w:hAnsi="Palatino Linotype"/>
                <w:b/>
              </w:rPr>
              <w:t xml:space="preserve"> </w:t>
            </w:r>
            <w:proofErr w:type="spellStart"/>
            <w:r w:rsidRPr="00A47AFF">
              <w:rPr>
                <w:rFonts w:ascii="Palatino Linotype" w:hAnsi="Palatino Linotype"/>
                <w:b/>
              </w:rPr>
              <w:t>Yapur</w:t>
            </w:r>
            <w:proofErr w:type="spellEnd"/>
          </w:p>
          <w:p w:rsidR="00E8659B" w:rsidRPr="00A47AFF" w:rsidRDefault="00E8659B" w:rsidP="00AE31BA">
            <w:pPr>
              <w:jc w:val="center"/>
              <w:rPr>
                <w:rFonts w:ascii="Palatino Linotype" w:hAnsi="Palatino Linotype"/>
              </w:rPr>
            </w:pPr>
            <w:r w:rsidRPr="00A47AFF">
              <w:rPr>
                <w:rFonts w:ascii="Palatino Linotype" w:hAnsi="Palatino Linotype"/>
              </w:rPr>
              <w:t>Comisionada</w:t>
            </w:r>
          </w:p>
          <w:p w:rsidR="00E8659B" w:rsidRPr="00A47AFF" w:rsidRDefault="00E8659B" w:rsidP="00AE31BA">
            <w:pPr>
              <w:jc w:val="center"/>
              <w:rPr>
                <w:rFonts w:ascii="Palatino Linotype" w:hAnsi="Palatino Linotype"/>
              </w:rPr>
            </w:pPr>
            <w:r w:rsidRPr="00A47AFF">
              <w:rPr>
                <w:rFonts w:ascii="Palatino Linotype" w:hAnsi="Palatino Linotype"/>
              </w:rPr>
              <w:t>(Rúbrica)</w:t>
            </w:r>
          </w:p>
        </w:tc>
        <w:tc>
          <w:tcPr>
            <w:tcW w:w="4419" w:type="dxa"/>
            <w:vAlign w:val="center"/>
          </w:tcPr>
          <w:p w:rsidR="00E8659B" w:rsidRPr="00A47AFF" w:rsidRDefault="00E8659B" w:rsidP="00AE31BA">
            <w:pPr>
              <w:rPr>
                <w:rFonts w:ascii="Palatino Linotype" w:hAnsi="Palatino Linotype" w:cs="Arial"/>
                <w:b/>
              </w:rPr>
            </w:pPr>
          </w:p>
          <w:p w:rsidR="00E8659B" w:rsidRPr="00A47AFF" w:rsidRDefault="00E8659B" w:rsidP="00AE31BA">
            <w:pPr>
              <w:jc w:val="center"/>
              <w:rPr>
                <w:rFonts w:ascii="Palatino Linotype" w:hAnsi="Palatino Linotype" w:cs="Arial"/>
                <w:b/>
              </w:rPr>
            </w:pPr>
          </w:p>
          <w:p w:rsidR="00E8659B" w:rsidRPr="00A47AFF" w:rsidRDefault="00E8659B" w:rsidP="00AE31BA">
            <w:pPr>
              <w:jc w:val="center"/>
              <w:rPr>
                <w:rFonts w:ascii="Palatino Linotype" w:hAnsi="Palatino Linotype" w:cs="Arial"/>
                <w:b/>
              </w:rPr>
            </w:pPr>
          </w:p>
          <w:p w:rsidR="00E8659B" w:rsidRPr="00A47AFF" w:rsidRDefault="00E8659B" w:rsidP="00AE31BA">
            <w:pPr>
              <w:jc w:val="center"/>
              <w:rPr>
                <w:rFonts w:ascii="Palatino Linotype" w:hAnsi="Palatino Linotype" w:cs="Arial"/>
                <w:b/>
              </w:rPr>
            </w:pPr>
          </w:p>
          <w:p w:rsidR="00E8659B" w:rsidRPr="00A47AFF" w:rsidRDefault="00E8659B" w:rsidP="00AE31BA">
            <w:pPr>
              <w:rPr>
                <w:rFonts w:ascii="Palatino Linotype" w:hAnsi="Palatino Linotype" w:cs="Arial"/>
                <w:b/>
              </w:rPr>
            </w:pPr>
          </w:p>
          <w:p w:rsidR="00E8659B" w:rsidRPr="00A47AFF" w:rsidRDefault="00E8659B" w:rsidP="00AE31BA">
            <w:pPr>
              <w:jc w:val="center"/>
              <w:rPr>
                <w:rFonts w:ascii="Palatino Linotype" w:hAnsi="Palatino Linotype"/>
                <w:b/>
              </w:rPr>
            </w:pPr>
            <w:r w:rsidRPr="00A47AFF">
              <w:rPr>
                <w:rFonts w:ascii="Palatino Linotype" w:hAnsi="Palatino Linotype" w:cs="Arial"/>
                <w:b/>
              </w:rPr>
              <w:t>José Guadalupe Luna Hernández</w:t>
            </w:r>
          </w:p>
          <w:p w:rsidR="00E8659B" w:rsidRPr="00A47AFF" w:rsidRDefault="00E8659B" w:rsidP="00AE31BA">
            <w:pPr>
              <w:jc w:val="center"/>
              <w:rPr>
                <w:rFonts w:ascii="Palatino Linotype" w:hAnsi="Palatino Linotype"/>
              </w:rPr>
            </w:pPr>
            <w:r w:rsidRPr="00A47AFF">
              <w:rPr>
                <w:rFonts w:ascii="Palatino Linotype" w:hAnsi="Palatino Linotype"/>
              </w:rPr>
              <w:t xml:space="preserve"> Comisionado</w:t>
            </w:r>
          </w:p>
          <w:p w:rsidR="00E8659B" w:rsidRPr="00A47AFF" w:rsidRDefault="00E8659B" w:rsidP="00AE31BA">
            <w:pPr>
              <w:jc w:val="center"/>
              <w:rPr>
                <w:rFonts w:ascii="Palatino Linotype" w:hAnsi="Palatino Linotype"/>
              </w:rPr>
            </w:pPr>
            <w:r w:rsidRPr="00A47AFF">
              <w:rPr>
                <w:rFonts w:ascii="Palatino Linotype" w:hAnsi="Palatino Linotype"/>
              </w:rPr>
              <w:t>(Rúbrica)</w:t>
            </w:r>
          </w:p>
          <w:p w:rsidR="00E8659B" w:rsidRPr="00A47AFF" w:rsidRDefault="00E8659B" w:rsidP="00AE31BA">
            <w:pPr>
              <w:jc w:val="center"/>
              <w:rPr>
                <w:rFonts w:ascii="Palatino Linotype" w:hAnsi="Palatino Linotype"/>
              </w:rPr>
            </w:pPr>
          </w:p>
        </w:tc>
      </w:tr>
      <w:tr w:rsidR="00E8659B" w:rsidRPr="00A47AFF" w:rsidTr="00AE31BA">
        <w:trPr>
          <w:trHeight w:val="1953"/>
        </w:trPr>
        <w:tc>
          <w:tcPr>
            <w:tcW w:w="8838" w:type="dxa"/>
            <w:gridSpan w:val="2"/>
            <w:vAlign w:val="center"/>
          </w:tcPr>
          <w:p w:rsidR="00E8659B" w:rsidRPr="00A47AFF" w:rsidRDefault="00E8659B" w:rsidP="00AE31BA">
            <w:pPr>
              <w:rPr>
                <w:rFonts w:ascii="Palatino Linotype" w:hAnsi="Palatino Linotype" w:cs="Arial"/>
                <w:b/>
              </w:rPr>
            </w:pPr>
          </w:p>
          <w:p w:rsidR="00E8659B" w:rsidRPr="00A47AFF" w:rsidRDefault="00E8659B" w:rsidP="00AE31BA">
            <w:pPr>
              <w:jc w:val="center"/>
              <w:rPr>
                <w:rFonts w:ascii="Palatino Linotype" w:hAnsi="Palatino Linotype" w:cs="Arial"/>
                <w:b/>
              </w:rPr>
            </w:pPr>
          </w:p>
          <w:p w:rsidR="00E8659B" w:rsidRPr="00A47AFF" w:rsidRDefault="00E8659B" w:rsidP="00AE31BA">
            <w:pPr>
              <w:jc w:val="center"/>
              <w:rPr>
                <w:rFonts w:ascii="Palatino Linotype" w:hAnsi="Palatino Linotype" w:cs="Arial"/>
                <w:b/>
              </w:rPr>
            </w:pPr>
          </w:p>
          <w:p w:rsidR="00E8659B" w:rsidRPr="00A47AFF" w:rsidRDefault="00E8659B" w:rsidP="00AE31BA">
            <w:pPr>
              <w:jc w:val="center"/>
              <w:rPr>
                <w:rFonts w:ascii="Palatino Linotype" w:hAnsi="Palatino Linotype" w:cs="Arial"/>
                <w:b/>
              </w:rPr>
            </w:pPr>
          </w:p>
          <w:p w:rsidR="00E8659B" w:rsidRPr="00A47AFF" w:rsidRDefault="00E8659B" w:rsidP="00AE31BA">
            <w:pPr>
              <w:jc w:val="both"/>
              <w:rPr>
                <w:rFonts w:ascii="Palatino Linotype" w:hAnsi="Palatino Linotype" w:cs="Arial"/>
                <w:b/>
              </w:rPr>
            </w:pPr>
            <w:r w:rsidRPr="00A47AFF">
              <w:rPr>
                <w:rFonts w:ascii="Palatino Linotype" w:hAnsi="Palatino Linotype" w:cs="Arial"/>
                <w:b/>
              </w:rPr>
              <w:t xml:space="preserve">                                    </w:t>
            </w:r>
          </w:p>
          <w:p w:rsidR="00E8659B" w:rsidRPr="00A47AFF" w:rsidRDefault="00E8659B" w:rsidP="00AE31BA">
            <w:pPr>
              <w:jc w:val="both"/>
              <w:rPr>
                <w:rFonts w:ascii="Palatino Linotype" w:hAnsi="Palatino Linotype" w:cs="Arial"/>
                <w:b/>
              </w:rPr>
            </w:pPr>
            <w:r w:rsidRPr="00A47AFF">
              <w:rPr>
                <w:rFonts w:ascii="Palatino Linotype" w:hAnsi="Palatino Linotype" w:cs="Arial"/>
                <w:b/>
              </w:rPr>
              <w:t xml:space="preserve">                                                   </w:t>
            </w:r>
          </w:p>
          <w:p w:rsidR="00E8659B" w:rsidRPr="00A47AFF" w:rsidRDefault="00E8659B" w:rsidP="00AE31BA">
            <w:pPr>
              <w:jc w:val="both"/>
              <w:rPr>
                <w:rFonts w:ascii="Palatino Linotype" w:hAnsi="Palatino Linotype" w:cs="Arial"/>
                <w:b/>
              </w:rPr>
            </w:pPr>
            <w:r w:rsidRPr="00A47AFF">
              <w:rPr>
                <w:rFonts w:ascii="Palatino Linotype" w:hAnsi="Palatino Linotype" w:cs="Arial"/>
                <w:b/>
              </w:rPr>
              <w:t xml:space="preserve">                                                                    </w:t>
            </w:r>
          </w:p>
          <w:p w:rsidR="00E8659B" w:rsidRDefault="00E8659B" w:rsidP="00AE31BA">
            <w:pPr>
              <w:jc w:val="both"/>
              <w:rPr>
                <w:rFonts w:ascii="Palatino Linotype" w:hAnsi="Palatino Linotype" w:cs="Arial"/>
                <w:b/>
              </w:rPr>
            </w:pPr>
            <w:r w:rsidRPr="00A47AFF">
              <w:rPr>
                <w:rFonts w:ascii="Palatino Linotype" w:hAnsi="Palatino Linotype" w:cs="Arial"/>
                <w:b/>
              </w:rPr>
              <w:t xml:space="preserve">                 </w:t>
            </w:r>
          </w:p>
          <w:p w:rsidR="00E8659B" w:rsidRPr="00A47AFF" w:rsidRDefault="00E8659B" w:rsidP="00AE31BA">
            <w:pPr>
              <w:jc w:val="both"/>
              <w:rPr>
                <w:rFonts w:ascii="Palatino Linotype" w:hAnsi="Palatino Linotype" w:cs="Arial"/>
                <w:b/>
              </w:rPr>
            </w:pPr>
          </w:p>
          <w:p w:rsidR="00E8659B" w:rsidRPr="00A47AFF" w:rsidRDefault="00E8659B" w:rsidP="00AE31BA">
            <w:pPr>
              <w:rPr>
                <w:rFonts w:ascii="Palatino Linotype" w:hAnsi="Palatino Linotype" w:cs="Arial"/>
                <w:b/>
              </w:rPr>
            </w:pPr>
            <w:r w:rsidRPr="00A47AFF">
              <w:rPr>
                <w:rFonts w:ascii="Palatino Linotype" w:hAnsi="Palatino Linotype" w:cs="Arial"/>
                <w:b/>
              </w:rPr>
              <w:t xml:space="preserve">            Javier Martínez Cruz                                 Luis Gustavo Parra Noriega </w:t>
            </w:r>
          </w:p>
          <w:p w:rsidR="00E8659B" w:rsidRPr="00A47AFF" w:rsidRDefault="00E8659B" w:rsidP="00AE31BA">
            <w:pPr>
              <w:rPr>
                <w:rFonts w:ascii="Palatino Linotype" w:hAnsi="Palatino Linotype" w:cs="Arial"/>
                <w:b/>
              </w:rPr>
            </w:pPr>
            <w:r w:rsidRPr="00A47AFF">
              <w:rPr>
                <w:rFonts w:ascii="Palatino Linotype" w:hAnsi="Palatino Linotype" w:cs="Arial"/>
              </w:rPr>
              <w:t xml:space="preserve">                  Comisionado</w:t>
            </w:r>
            <w:r w:rsidRPr="00A47AFF">
              <w:rPr>
                <w:rFonts w:ascii="Palatino Linotype" w:hAnsi="Palatino Linotype" w:cs="Arial"/>
                <w:b/>
              </w:rPr>
              <w:t xml:space="preserve">                                                        </w:t>
            </w:r>
            <w:proofErr w:type="spellStart"/>
            <w:r w:rsidRPr="00A47AFF">
              <w:rPr>
                <w:rFonts w:ascii="Palatino Linotype" w:hAnsi="Palatino Linotype" w:cs="Arial"/>
              </w:rPr>
              <w:t>Comisionado</w:t>
            </w:r>
            <w:proofErr w:type="spellEnd"/>
            <w:r w:rsidRPr="00A47AFF">
              <w:rPr>
                <w:rFonts w:ascii="Palatino Linotype" w:hAnsi="Palatino Linotype" w:cs="Arial"/>
                <w:b/>
              </w:rPr>
              <w:t xml:space="preserve">                                 </w:t>
            </w:r>
          </w:p>
          <w:p w:rsidR="00E8659B" w:rsidRPr="00A47AFF" w:rsidRDefault="00E8659B" w:rsidP="00AE31BA">
            <w:pPr>
              <w:rPr>
                <w:rFonts w:ascii="Palatino Linotype" w:hAnsi="Palatino Linotype" w:cs="Arial"/>
              </w:rPr>
            </w:pPr>
            <w:r w:rsidRPr="00A47AFF">
              <w:rPr>
                <w:rFonts w:ascii="Palatino Linotype" w:hAnsi="Palatino Linotype" w:cs="Arial"/>
              </w:rPr>
              <w:t xml:space="preserve">                     </w:t>
            </w:r>
            <w:r w:rsidRPr="00A47AFF">
              <w:rPr>
                <w:rFonts w:ascii="Palatino Linotype" w:hAnsi="Palatino Linotype"/>
              </w:rPr>
              <w:t xml:space="preserve">(Rúbrica)             </w:t>
            </w:r>
            <w:r w:rsidRPr="00A47AFF">
              <w:rPr>
                <w:rFonts w:ascii="Palatino Linotype" w:hAnsi="Palatino Linotype" w:cs="Arial"/>
              </w:rPr>
              <w:t xml:space="preserve">                                                    </w:t>
            </w:r>
            <w:r w:rsidRPr="00A47AFF">
              <w:rPr>
                <w:rFonts w:ascii="Palatino Linotype" w:hAnsi="Palatino Linotype"/>
              </w:rPr>
              <w:t>(Rúbrica)</w:t>
            </w:r>
          </w:p>
          <w:p w:rsidR="00E8659B" w:rsidRPr="00A47AFF" w:rsidRDefault="00E8659B" w:rsidP="00AE31BA">
            <w:pPr>
              <w:rPr>
                <w:rFonts w:ascii="Palatino Linotype" w:hAnsi="Palatino Linotype"/>
              </w:rPr>
            </w:pPr>
            <w:r w:rsidRPr="00A47AFF">
              <w:rPr>
                <w:rFonts w:ascii="Palatino Linotype" w:hAnsi="Palatino Linotype"/>
              </w:rPr>
              <w:t xml:space="preserve">                                                                                          </w:t>
            </w:r>
          </w:p>
        </w:tc>
      </w:tr>
      <w:tr w:rsidR="00E8659B" w:rsidRPr="00A47AFF" w:rsidTr="00AE31BA">
        <w:trPr>
          <w:trHeight w:val="1544"/>
        </w:trPr>
        <w:tc>
          <w:tcPr>
            <w:tcW w:w="8838" w:type="dxa"/>
            <w:gridSpan w:val="2"/>
            <w:vAlign w:val="center"/>
          </w:tcPr>
          <w:p w:rsidR="00E8659B" w:rsidRPr="00A47AFF" w:rsidRDefault="00E8659B" w:rsidP="00AE31BA">
            <w:pPr>
              <w:jc w:val="center"/>
              <w:rPr>
                <w:rFonts w:ascii="Palatino Linotype" w:hAnsi="Palatino Linotype" w:cs="Arial"/>
                <w:b/>
              </w:rPr>
            </w:pPr>
          </w:p>
          <w:p w:rsidR="00E8659B" w:rsidRPr="00A47AFF" w:rsidRDefault="00E8659B" w:rsidP="00AE31BA">
            <w:pPr>
              <w:rPr>
                <w:rFonts w:ascii="Palatino Linotype" w:hAnsi="Palatino Linotype" w:cs="Arial"/>
                <w:b/>
              </w:rPr>
            </w:pPr>
          </w:p>
          <w:p w:rsidR="00E8659B" w:rsidRPr="00A47AFF" w:rsidRDefault="00E8659B" w:rsidP="00AE31BA">
            <w:pPr>
              <w:rPr>
                <w:rFonts w:ascii="Palatino Linotype" w:hAnsi="Palatino Linotype" w:cs="Arial"/>
                <w:b/>
              </w:rPr>
            </w:pPr>
          </w:p>
          <w:p w:rsidR="00E8659B" w:rsidRPr="00A47AFF" w:rsidRDefault="00E8659B" w:rsidP="00AE31BA">
            <w:pPr>
              <w:rPr>
                <w:rFonts w:ascii="Palatino Linotype" w:hAnsi="Palatino Linotype" w:cs="Arial"/>
                <w:b/>
              </w:rPr>
            </w:pPr>
          </w:p>
          <w:p w:rsidR="00E8659B" w:rsidRPr="00A47AFF" w:rsidRDefault="00E8659B" w:rsidP="00AE31BA">
            <w:pPr>
              <w:rPr>
                <w:rFonts w:ascii="Palatino Linotype" w:hAnsi="Palatino Linotype" w:cs="Arial"/>
                <w:b/>
              </w:rPr>
            </w:pPr>
          </w:p>
          <w:p w:rsidR="00E8659B" w:rsidRPr="00A47AFF" w:rsidRDefault="00E8659B" w:rsidP="00AE31BA">
            <w:pPr>
              <w:rPr>
                <w:rFonts w:ascii="Palatino Linotype" w:hAnsi="Palatino Linotype" w:cs="Arial"/>
                <w:b/>
              </w:rPr>
            </w:pPr>
          </w:p>
          <w:p w:rsidR="00E8659B" w:rsidRPr="00A47AFF" w:rsidRDefault="00E8659B" w:rsidP="00AE31BA">
            <w:pPr>
              <w:rPr>
                <w:rFonts w:ascii="Palatino Linotype" w:hAnsi="Palatino Linotype" w:cs="Arial"/>
                <w:b/>
              </w:rPr>
            </w:pPr>
          </w:p>
          <w:p w:rsidR="00E8659B" w:rsidRPr="00A47AFF" w:rsidRDefault="00E8659B" w:rsidP="00AE31BA">
            <w:pPr>
              <w:rPr>
                <w:rFonts w:ascii="Palatino Linotype" w:hAnsi="Palatino Linotype" w:cs="Arial"/>
                <w:b/>
              </w:rPr>
            </w:pPr>
          </w:p>
          <w:p w:rsidR="00E8659B" w:rsidRPr="00A47AFF" w:rsidRDefault="00E8659B" w:rsidP="00AE31BA">
            <w:pPr>
              <w:jc w:val="center"/>
              <w:rPr>
                <w:rFonts w:ascii="Palatino Linotype" w:hAnsi="Palatino Linotype"/>
                <w:b/>
              </w:rPr>
            </w:pPr>
            <w:r w:rsidRPr="00A47AFF">
              <w:rPr>
                <w:rFonts w:ascii="Palatino Linotype" w:hAnsi="Palatino Linotype" w:cs="Arial"/>
                <w:b/>
              </w:rPr>
              <w:t>Alexis Tapia Ramírez</w:t>
            </w:r>
          </w:p>
          <w:p w:rsidR="00E8659B" w:rsidRPr="00A47AFF" w:rsidRDefault="00E8659B" w:rsidP="00AE31BA">
            <w:pPr>
              <w:jc w:val="center"/>
              <w:rPr>
                <w:rFonts w:ascii="Palatino Linotype" w:hAnsi="Palatino Linotype"/>
              </w:rPr>
            </w:pPr>
            <w:r w:rsidRPr="00A47AFF">
              <w:rPr>
                <w:rFonts w:ascii="Palatino Linotype" w:hAnsi="Palatino Linotype"/>
              </w:rPr>
              <w:t>Secretario Técnico del Pleno</w:t>
            </w:r>
          </w:p>
          <w:p w:rsidR="00E8659B" w:rsidRPr="00A47AFF" w:rsidRDefault="00E8659B" w:rsidP="00AE31BA">
            <w:pPr>
              <w:jc w:val="center"/>
              <w:rPr>
                <w:rFonts w:ascii="Palatino Linotype" w:hAnsi="Palatino Linotype"/>
              </w:rPr>
            </w:pPr>
            <w:r w:rsidRPr="00A47AFF">
              <w:rPr>
                <w:rFonts w:ascii="Palatino Linotype" w:hAnsi="Palatino Linotype"/>
              </w:rPr>
              <w:t>(Rúbrica)</w:t>
            </w:r>
          </w:p>
          <w:p w:rsidR="00E8659B" w:rsidRPr="00A47AFF" w:rsidRDefault="00E8659B" w:rsidP="00AE31BA">
            <w:pPr>
              <w:jc w:val="center"/>
              <w:rPr>
                <w:rFonts w:ascii="Palatino Linotype" w:hAnsi="Palatino Linotype"/>
              </w:rPr>
            </w:pPr>
          </w:p>
        </w:tc>
      </w:tr>
    </w:tbl>
    <w:p w:rsidR="00E8659B" w:rsidRPr="00A47AFF" w:rsidRDefault="00E8659B" w:rsidP="00E8659B">
      <w:pPr>
        <w:jc w:val="both"/>
        <w:rPr>
          <w:rFonts w:ascii="Palatino Linotype" w:hAnsi="Palatino Linotype" w:cs="Arial"/>
        </w:rPr>
      </w:pPr>
    </w:p>
    <w:p w:rsidR="00E8659B" w:rsidRPr="00680B1A" w:rsidRDefault="00E8659B" w:rsidP="00E8659B">
      <w:pPr>
        <w:jc w:val="both"/>
      </w:pPr>
      <w:r w:rsidRPr="00A47AFF">
        <w:rPr>
          <w:rFonts w:ascii="Palatino Linotype" w:hAnsi="Palatino Linotype" w:cs="Arial"/>
        </w:rPr>
        <w:t xml:space="preserve">Esta hoja corresponde a la resolución de </w:t>
      </w:r>
      <w:r>
        <w:t xml:space="preserve">diecisiete de octubre </w:t>
      </w:r>
      <w:r w:rsidRPr="00A47AFF">
        <w:rPr>
          <w:rFonts w:ascii="Palatino Linotype" w:hAnsi="Palatino Linotype" w:cs="Arial"/>
        </w:rPr>
        <w:t xml:space="preserve">de dos mil dieciocho, emitida en el recurso de revisión </w:t>
      </w:r>
      <w:r w:rsidRPr="00A47AFF">
        <w:rPr>
          <w:rFonts w:ascii="Palatino Linotype" w:hAnsi="Palatino Linotype" w:cs="Arial"/>
          <w:b/>
          <w:bCs/>
        </w:rPr>
        <w:t>0</w:t>
      </w:r>
      <w:r>
        <w:rPr>
          <w:rFonts w:ascii="Palatino Linotype" w:hAnsi="Palatino Linotype" w:cs="Arial"/>
          <w:b/>
          <w:bCs/>
        </w:rPr>
        <w:t>3164</w:t>
      </w:r>
      <w:r w:rsidRPr="00A47AFF">
        <w:rPr>
          <w:rFonts w:ascii="Palatino Linotype" w:hAnsi="Palatino Linotype" w:cs="Arial"/>
          <w:b/>
          <w:bCs/>
        </w:rPr>
        <w:t>/INFOEM/IP/RR/2018</w:t>
      </w:r>
      <w:r w:rsidRPr="00A47AFF">
        <w:rPr>
          <w:rFonts w:ascii="Palatino Linotype" w:hAnsi="Palatino Linotype" w:cs="Arial"/>
        </w:rPr>
        <w:t>.</w:t>
      </w:r>
    </w:p>
    <w:p w:rsidR="00E8659B" w:rsidRPr="006556E6" w:rsidRDefault="00E8659B" w:rsidP="00E8659B"/>
    <w:p w:rsidR="00E8659B" w:rsidRPr="006556E6" w:rsidRDefault="00E8659B" w:rsidP="00E8659B"/>
    <w:p w:rsidR="00E8659B" w:rsidRDefault="00E8659B" w:rsidP="00E8659B"/>
    <w:p w:rsidR="00E8659B" w:rsidRDefault="00E8659B" w:rsidP="00E8659B"/>
    <w:p w:rsidR="00E8659B" w:rsidRDefault="00E8659B" w:rsidP="00E8659B"/>
    <w:p w:rsidR="00384088" w:rsidRDefault="00384088"/>
    <w:sectPr w:rsidR="00384088" w:rsidSect="00AE31BA">
      <w:headerReference w:type="default" r:id="rId10"/>
      <w:footerReference w:type="default" r:id="rId11"/>
      <w:headerReference w:type="first" r:id="rId12"/>
      <w:footerReference w:type="first" r:id="rId13"/>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5814" w:rsidRDefault="00735814" w:rsidP="00E8659B">
      <w:r>
        <w:separator/>
      </w:r>
    </w:p>
  </w:endnote>
  <w:endnote w:type="continuationSeparator" w:id="0">
    <w:p w:rsidR="00735814" w:rsidRDefault="00735814" w:rsidP="00E86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BA" w:rsidRDefault="00AE31BA" w:rsidP="00AE31BA">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C183F">
      <w:rPr>
        <w:rFonts w:ascii="Arial" w:hAnsi="Arial" w:cs="Arial"/>
        <w:b/>
        <w:bCs/>
        <w:noProof/>
        <w:sz w:val="20"/>
        <w:szCs w:val="20"/>
      </w:rPr>
      <w:t>30</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C183F">
      <w:rPr>
        <w:rFonts w:ascii="Arial" w:hAnsi="Arial" w:cs="Arial"/>
        <w:b/>
        <w:bCs/>
        <w:noProof/>
        <w:sz w:val="20"/>
        <w:szCs w:val="20"/>
      </w:rPr>
      <w:t>31</w:t>
    </w:r>
    <w:r>
      <w:rPr>
        <w:rFonts w:ascii="Arial" w:hAnsi="Arial" w:cs="Arial"/>
        <w:b/>
        <w:bCs/>
        <w:sz w:val="20"/>
        <w:szCs w:val="20"/>
      </w:rPr>
      <w:fldChar w:fldCharType="end"/>
    </w:r>
  </w:p>
  <w:p w:rsidR="00AE31BA" w:rsidRDefault="00AE31BA" w:rsidP="00AE31BA">
    <w:pPr>
      <w:pStyle w:val="Piedepgina"/>
      <w:rPr>
        <w:rFonts w:ascii="Times New Roman" w:hAnsi="Times New Roman" w:cs="Times New Roman"/>
      </w:rPr>
    </w:pPr>
  </w:p>
  <w:p w:rsidR="00AE31BA" w:rsidRDefault="00AE31BA" w:rsidP="00AE31BA">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BA" w:rsidRDefault="00AE31BA" w:rsidP="00AE31BA">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7C183F">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7C183F">
      <w:rPr>
        <w:rFonts w:ascii="Arial" w:hAnsi="Arial" w:cs="Arial"/>
        <w:b/>
        <w:bCs/>
        <w:noProof/>
        <w:sz w:val="20"/>
        <w:szCs w:val="20"/>
      </w:rPr>
      <w:t>31</w:t>
    </w:r>
    <w:r>
      <w:rPr>
        <w:rFonts w:ascii="Arial" w:hAnsi="Arial" w:cs="Arial"/>
        <w:b/>
        <w:bCs/>
        <w:sz w:val="20"/>
        <w:szCs w:val="20"/>
      </w:rPr>
      <w:fldChar w:fldCharType="end"/>
    </w:r>
  </w:p>
  <w:p w:rsidR="00AE31BA" w:rsidRDefault="00AE31B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5814" w:rsidRDefault="00735814" w:rsidP="00E8659B">
      <w:r>
        <w:separator/>
      </w:r>
    </w:p>
  </w:footnote>
  <w:footnote w:type="continuationSeparator" w:id="0">
    <w:p w:rsidR="00735814" w:rsidRDefault="00735814" w:rsidP="00E8659B">
      <w:r>
        <w:continuationSeparator/>
      </w:r>
    </w:p>
  </w:footnote>
  <w:footnote w:id="1">
    <w:p w:rsidR="00AE31BA" w:rsidRDefault="00AE31BA" w:rsidP="00455985">
      <w:pPr>
        <w:pStyle w:val="Textonotapie"/>
      </w:pPr>
      <w:r>
        <w:rPr>
          <w:rStyle w:val="Refdenotaalpie"/>
        </w:rPr>
        <w:footnoteRef/>
      </w:r>
      <w:r>
        <w:t xml:space="preserve"> Terry, George. Principios de administración. Editorial C.E.C.S.A. Octava reimpresión.- México, 1977. P. 369</w:t>
      </w:r>
    </w:p>
  </w:footnote>
  <w:footnote w:id="2">
    <w:p w:rsidR="00AE31BA" w:rsidRDefault="00AE31BA" w:rsidP="00455985">
      <w:pPr>
        <w:pStyle w:val="Textonotapie"/>
      </w:pPr>
      <w:r>
        <w:rPr>
          <w:rStyle w:val="Refdenotaalpie"/>
        </w:rPr>
        <w:footnoteRef/>
      </w:r>
      <w:r>
        <w:t xml:space="preserve"> Instituto de Administración Pública del Estado de México. Autoridades Auxiliares. D.G Monserrat Martínez López.-México, 2008. P. 27 </w:t>
      </w:r>
    </w:p>
  </w:footnote>
  <w:footnote w:id="3">
    <w:p w:rsidR="00AE31BA" w:rsidRDefault="00AE31BA" w:rsidP="0035302F">
      <w:pPr>
        <w:pStyle w:val="Textonotapie"/>
      </w:pPr>
      <w:r>
        <w:rPr>
          <w:rStyle w:val="Refdenotaalpie"/>
        </w:rPr>
        <w:footnoteRef/>
      </w:r>
      <w:r>
        <w:t xml:space="preserve"> Instituto de Administración Pública del Estado de México. Autoridades Auxiliares. D.G Monserrat Martínez López.-México, 2008. P. 27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261" w:type="dxa"/>
      <w:tblLayout w:type="fixed"/>
      <w:tblLook w:val="04A0" w:firstRow="1" w:lastRow="0" w:firstColumn="1" w:lastColumn="0" w:noHBand="0" w:noVBand="1"/>
    </w:tblPr>
    <w:tblGrid>
      <w:gridCol w:w="2552"/>
      <w:gridCol w:w="2976"/>
    </w:tblGrid>
    <w:tr w:rsidR="00AE31BA" w:rsidTr="00AE31BA">
      <w:tc>
        <w:tcPr>
          <w:tcW w:w="2552" w:type="dxa"/>
          <w:vAlign w:val="center"/>
          <w:hideMark/>
        </w:tcPr>
        <w:p w:rsidR="00AE31BA" w:rsidRDefault="00AE31BA" w:rsidP="00AE31BA">
          <w:pPr>
            <w:rPr>
              <w:rFonts w:ascii="Palatino Linotype" w:hAnsi="Palatino Linotype"/>
              <w:b/>
              <w:sz w:val="22"/>
              <w:szCs w:val="22"/>
              <w:lang w:val="es-ES_tradnl"/>
            </w:rPr>
          </w:pPr>
          <w:r>
            <w:rPr>
              <w:rFonts w:ascii="Palatino Linotype" w:hAnsi="Palatino Linotype"/>
              <w:b/>
              <w:sz w:val="22"/>
              <w:szCs w:val="22"/>
              <w:lang w:val="es-ES_tradnl"/>
            </w:rPr>
            <w:t>Recursos de Revisión:</w:t>
          </w:r>
        </w:p>
      </w:tc>
      <w:tc>
        <w:tcPr>
          <w:tcW w:w="2976" w:type="dxa"/>
          <w:vAlign w:val="center"/>
          <w:hideMark/>
        </w:tcPr>
        <w:p w:rsidR="00AE31BA" w:rsidRDefault="00AE31BA" w:rsidP="00E8659B">
          <w:pPr>
            <w:jc w:val="both"/>
            <w:rPr>
              <w:rFonts w:ascii="Palatino Linotype" w:hAnsi="Palatino Linotype"/>
              <w:b/>
              <w:sz w:val="22"/>
              <w:szCs w:val="22"/>
              <w:lang w:val="es-ES_tradnl"/>
            </w:rPr>
          </w:pPr>
          <w:r>
            <w:rPr>
              <w:rFonts w:ascii="Palatino Linotype" w:hAnsi="Palatino Linotype"/>
              <w:b/>
              <w:sz w:val="22"/>
              <w:szCs w:val="22"/>
              <w:lang w:val="es-ES_tradnl"/>
            </w:rPr>
            <w:t xml:space="preserve">03164/INFOEM/IP/RR/2018 </w:t>
          </w:r>
        </w:p>
      </w:tc>
    </w:tr>
    <w:tr w:rsidR="00AE31BA" w:rsidTr="00AE31BA">
      <w:trPr>
        <w:trHeight w:val="228"/>
      </w:trPr>
      <w:tc>
        <w:tcPr>
          <w:tcW w:w="2552" w:type="dxa"/>
          <w:vAlign w:val="center"/>
          <w:hideMark/>
        </w:tcPr>
        <w:p w:rsidR="00AE31BA" w:rsidRDefault="00AE31BA" w:rsidP="00AE31BA">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2976" w:type="dxa"/>
          <w:vAlign w:val="center"/>
          <w:hideMark/>
        </w:tcPr>
        <w:p w:rsidR="00AE31BA" w:rsidRDefault="00AE31BA" w:rsidP="00E8659B">
          <w:pPr>
            <w:jc w:val="both"/>
            <w:rPr>
              <w:rFonts w:ascii="Palatino Linotype" w:hAnsi="Palatino Linotype"/>
              <w:b/>
              <w:sz w:val="22"/>
              <w:szCs w:val="22"/>
              <w:lang w:val="es-ES_tradnl"/>
            </w:rPr>
          </w:pPr>
          <w:r>
            <w:rPr>
              <w:rFonts w:ascii="Palatino Linotype" w:hAnsi="Palatino Linotype"/>
              <w:b/>
              <w:sz w:val="22"/>
              <w:szCs w:val="22"/>
              <w:lang w:val="es-ES_tradnl"/>
            </w:rPr>
            <w:t>Ayuntamiento de Isidro Fabela</w:t>
          </w:r>
        </w:p>
      </w:tc>
    </w:tr>
    <w:tr w:rsidR="00AE31BA" w:rsidTr="00AE31BA">
      <w:tc>
        <w:tcPr>
          <w:tcW w:w="2552" w:type="dxa"/>
          <w:vAlign w:val="center"/>
          <w:hideMark/>
        </w:tcPr>
        <w:p w:rsidR="00AE31BA" w:rsidRDefault="00AE31BA" w:rsidP="00AE31BA">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2976" w:type="dxa"/>
          <w:vAlign w:val="center"/>
          <w:hideMark/>
        </w:tcPr>
        <w:p w:rsidR="00AE31BA" w:rsidRDefault="00AE31BA" w:rsidP="00AE31BA">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rsidR="00AE31BA" w:rsidRDefault="00AE31BA" w:rsidP="00AE31BA">
    <w:pPr>
      <w:pStyle w:val="Encabezado"/>
      <w:tabs>
        <w:tab w:val="clear" w:pos="4252"/>
        <w:tab w:val="clear" w:pos="8504"/>
        <w:tab w:val="left" w:pos="2326"/>
      </w:tabs>
    </w:pPr>
    <w:r>
      <w:rPr>
        <w:noProof/>
        <w:lang w:val="es-MX" w:eastAsia="es-MX"/>
      </w:rPr>
      <w:drawing>
        <wp:anchor distT="0" distB="0" distL="114300" distR="114300" simplePos="0" relativeHeight="251659264" behindDoc="1" locked="0" layoutInCell="1" allowOverlap="1" wp14:anchorId="65988658" wp14:editId="2766BFD4">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BA" w:rsidRDefault="00AE31BA" w:rsidP="00AE31BA">
    <w:pPr>
      <w:pStyle w:val="Encabezado"/>
      <w:jc w:val="both"/>
    </w:pPr>
    <w:r>
      <w:rPr>
        <w:noProof/>
        <w:lang w:val="es-MX" w:eastAsia="es-MX"/>
      </w:rPr>
      <w:drawing>
        <wp:anchor distT="0" distB="0" distL="114300" distR="114300" simplePos="0" relativeHeight="251660288" behindDoc="1" locked="0" layoutInCell="1" allowOverlap="1" wp14:anchorId="3DFAB0F7" wp14:editId="5563C780">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AE31BA" w:rsidRPr="00294C56" w:rsidTr="00AE31BA">
      <w:tc>
        <w:tcPr>
          <w:tcW w:w="2551" w:type="dxa"/>
          <w:vAlign w:val="center"/>
          <w:hideMark/>
        </w:tcPr>
        <w:p w:rsidR="00AE31BA" w:rsidRPr="00294C56" w:rsidRDefault="00AE31BA" w:rsidP="00AE31BA">
          <w:pPr>
            <w:rPr>
              <w:rFonts w:ascii="Palatino Linotype" w:hAnsi="Palatino Linotype"/>
              <w:b/>
              <w:sz w:val="21"/>
              <w:szCs w:val="21"/>
              <w:lang w:val="es-ES_tradnl"/>
            </w:rPr>
          </w:pPr>
          <w:r w:rsidRPr="00294C56">
            <w:rPr>
              <w:rFonts w:ascii="Palatino Linotype" w:hAnsi="Palatino Linotype"/>
              <w:b/>
              <w:sz w:val="21"/>
              <w:szCs w:val="21"/>
              <w:lang w:val="es-ES_tradnl"/>
            </w:rPr>
            <w:t>Recurso de Revisión:</w:t>
          </w:r>
        </w:p>
      </w:tc>
      <w:tc>
        <w:tcPr>
          <w:tcW w:w="3687" w:type="dxa"/>
          <w:vAlign w:val="center"/>
          <w:hideMark/>
        </w:tcPr>
        <w:p w:rsidR="00AE31BA" w:rsidRPr="00294C56" w:rsidRDefault="00AE31BA" w:rsidP="00E8659B">
          <w:pPr>
            <w:jc w:val="both"/>
            <w:rPr>
              <w:rFonts w:ascii="Palatino Linotype" w:hAnsi="Palatino Linotype"/>
              <w:b/>
              <w:sz w:val="21"/>
              <w:szCs w:val="21"/>
              <w:lang w:val="es-ES_tradnl"/>
            </w:rPr>
          </w:pPr>
          <w:r w:rsidRPr="00294C56">
            <w:rPr>
              <w:rFonts w:ascii="Palatino Linotype" w:hAnsi="Palatino Linotype"/>
              <w:b/>
              <w:sz w:val="21"/>
              <w:szCs w:val="21"/>
              <w:lang w:val="es-ES_tradnl"/>
            </w:rPr>
            <w:t>0</w:t>
          </w:r>
          <w:r>
            <w:rPr>
              <w:rFonts w:ascii="Palatino Linotype" w:hAnsi="Palatino Linotype"/>
              <w:b/>
              <w:sz w:val="21"/>
              <w:szCs w:val="21"/>
              <w:lang w:val="es-ES_tradnl"/>
            </w:rPr>
            <w:t>3164/INFOEM/IP/RR/2018</w:t>
          </w:r>
        </w:p>
      </w:tc>
    </w:tr>
    <w:tr w:rsidR="00AE31BA" w:rsidRPr="00294C56" w:rsidTr="00AE31BA">
      <w:tc>
        <w:tcPr>
          <w:tcW w:w="2551" w:type="dxa"/>
          <w:vAlign w:val="center"/>
          <w:hideMark/>
        </w:tcPr>
        <w:p w:rsidR="00AE31BA" w:rsidRPr="00294C56" w:rsidRDefault="00AE31BA" w:rsidP="00AE31BA">
          <w:pPr>
            <w:ind w:left="35" w:hanging="35"/>
            <w:rPr>
              <w:rFonts w:ascii="Palatino Linotype" w:hAnsi="Palatino Linotype"/>
              <w:b/>
              <w:sz w:val="21"/>
              <w:szCs w:val="21"/>
              <w:lang w:val="es-ES_tradnl"/>
            </w:rPr>
          </w:pPr>
          <w:r w:rsidRPr="00294C56">
            <w:rPr>
              <w:rFonts w:ascii="Palatino Linotype" w:hAnsi="Palatino Linotype"/>
              <w:b/>
              <w:sz w:val="21"/>
              <w:szCs w:val="21"/>
              <w:lang w:val="es-ES_tradnl"/>
            </w:rPr>
            <w:t>Recurrente:</w:t>
          </w:r>
        </w:p>
      </w:tc>
      <w:tc>
        <w:tcPr>
          <w:tcW w:w="3687" w:type="dxa"/>
          <w:vAlign w:val="center"/>
          <w:hideMark/>
        </w:tcPr>
        <w:p w:rsidR="00AE31BA" w:rsidRPr="00294C56" w:rsidRDefault="007C183F" w:rsidP="00AE31BA">
          <w:pPr>
            <w:jc w:val="both"/>
            <w:rPr>
              <w:rFonts w:ascii="Palatino Linotype" w:hAnsi="Palatino Linotype"/>
              <w:b/>
              <w:sz w:val="21"/>
              <w:szCs w:val="21"/>
              <w:lang w:val="es-ES_tradnl"/>
            </w:rPr>
          </w:pPr>
          <w:proofErr w:type="spellStart"/>
          <w:r>
            <w:rPr>
              <w:rFonts w:ascii="Palatino Linotype" w:hAnsi="Palatino Linotype"/>
              <w:b/>
              <w:sz w:val="21"/>
              <w:szCs w:val="21"/>
              <w:lang w:val="es-ES_tradnl"/>
            </w:rPr>
            <w:t>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Xxxxxxxx</w:t>
          </w:r>
          <w:proofErr w:type="spellEnd"/>
          <w:r>
            <w:rPr>
              <w:rFonts w:ascii="Palatino Linotype" w:hAnsi="Palatino Linotype"/>
              <w:b/>
              <w:sz w:val="21"/>
              <w:szCs w:val="21"/>
              <w:lang w:val="es-ES_tradnl"/>
            </w:rPr>
            <w:t xml:space="preserve"> </w:t>
          </w:r>
          <w:proofErr w:type="spellStart"/>
          <w:r>
            <w:rPr>
              <w:rFonts w:ascii="Palatino Linotype" w:hAnsi="Palatino Linotype"/>
              <w:b/>
              <w:sz w:val="21"/>
              <w:szCs w:val="21"/>
              <w:lang w:val="es-ES_tradnl"/>
            </w:rPr>
            <w:t>Xxxxx</w:t>
          </w:r>
          <w:proofErr w:type="spellEnd"/>
        </w:p>
      </w:tc>
    </w:tr>
    <w:tr w:rsidR="00AE31BA" w:rsidRPr="00294C56" w:rsidTr="00AE31BA">
      <w:trPr>
        <w:trHeight w:val="228"/>
      </w:trPr>
      <w:tc>
        <w:tcPr>
          <w:tcW w:w="2551" w:type="dxa"/>
          <w:vAlign w:val="center"/>
          <w:hideMark/>
        </w:tcPr>
        <w:p w:rsidR="00AE31BA" w:rsidRPr="00294C56" w:rsidRDefault="00AE31BA" w:rsidP="00AE31BA">
          <w:pPr>
            <w:rPr>
              <w:rFonts w:ascii="Palatino Linotype" w:hAnsi="Palatino Linotype"/>
              <w:b/>
              <w:sz w:val="21"/>
              <w:szCs w:val="21"/>
              <w:lang w:val="es-ES_tradnl"/>
            </w:rPr>
          </w:pPr>
          <w:r w:rsidRPr="00294C56">
            <w:rPr>
              <w:rFonts w:ascii="Palatino Linotype" w:hAnsi="Palatino Linotype"/>
              <w:b/>
              <w:sz w:val="21"/>
              <w:szCs w:val="21"/>
              <w:lang w:val="es-ES_tradnl"/>
            </w:rPr>
            <w:t>Sujeto obligado:</w:t>
          </w:r>
        </w:p>
      </w:tc>
      <w:tc>
        <w:tcPr>
          <w:tcW w:w="3687" w:type="dxa"/>
          <w:vAlign w:val="center"/>
          <w:hideMark/>
        </w:tcPr>
        <w:p w:rsidR="00AE31BA" w:rsidRPr="00294C56" w:rsidRDefault="00AE31BA" w:rsidP="00222424">
          <w:pPr>
            <w:jc w:val="both"/>
            <w:rPr>
              <w:rFonts w:ascii="Palatino Linotype" w:hAnsi="Palatino Linotype"/>
              <w:b/>
              <w:sz w:val="21"/>
              <w:szCs w:val="21"/>
              <w:lang w:val="es-ES_tradnl"/>
            </w:rPr>
          </w:pPr>
          <w:r>
            <w:rPr>
              <w:rFonts w:ascii="Palatino Linotype" w:hAnsi="Palatino Linotype"/>
              <w:b/>
              <w:sz w:val="21"/>
              <w:szCs w:val="21"/>
              <w:lang w:val="es-ES_tradnl"/>
            </w:rPr>
            <w:t>Ayuntamiento de Isidro Fabela</w:t>
          </w:r>
        </w:p>
      </w:tc>
    </w:tr>
    <w:tr w:rsidR="00AE31BA" w:rsidRPr="00294C56" w:rsidTr="00AE31BA">
      <w:tc>
        <w:tcPr>
          <w:tcW w:w="2551" w:type="dxa"/>
          <w:vAlign w:val="center"/>
          <w:hideMark/>
        </w:tcPr>
        <w:p w:rsidR="00AE31BA" w:rsidRPr="00294C56" w:rsidRDefault="00AE31BA" w:rsidP="00AE31BA">
          <w:pPr>
            <w:rPr>
              <w:rFonts w:ascii="Palatino Linotype" w:hAnsi="Palatino Linotype"/>
              <w:b/>
              <w:sz w:val="21"/>
              <w:szCs w:val="21"/>
              <w:lang w:val="es-ES_tradnl"/>
            </w:rPr>
          </w:pPr>
          <w:r w:rsidRPr="00294C56">
            <w:rPr>
              <w:rFonts w:ascii="Palatino Linotype" w:hAnsi="Palatino Linotype"/>
              <w:b/>
              <w:sz w:val="21"/>
              <w:szCs w:val="21"/>
              <w:lang w:val="es-ES_tradnl"/>
            </w:rPr>
            <w:t>Comisionado ponente:</w:t>
          </w:r>
        </w:p>
      </w:tc>
      <w:tc>
        <w:tcPr>
          <w:tcW w:w="3687" w:type="dxa"/>
          <w:vAlign w:val="center"/>
          <w:hideMark/>
        </w:tcPr>
        <w:p w:rsidR="00AE31BA" w:rsidRPr="00294C56" w:rsidRDefault="00AE31BA" w:rsidP="00AE31BA">
          <w:pPr>
            <w:ind w:right="-533"/>
            <w:jc w:val="both"/>
            <w:rPr>
              <w:rFonts w:ascii="Palatino Linotype" w:hAnsi="Palatino Linotype"/>
              <w:b/>
              <w:sz w:val="21"/>
              <w:szCs w:val="21"/>
              <w:lang w:val="es-ES_tradnl"/>
            </w:rPr>
          </w:pPr>
          <w:r w:rsidRPr="00294C56">
            <w:rPr>
              <w:rFonts w:ascii="Palatino Linotype" w:hAnsi="Palatino Linotype"/>
              <w:b/>
              <w:sz w:val="21"/>
              <w:szCs w:val="21"/>
              <w:lang w:val="es-ES_tradnl"/>
            </w:rPr>
            <w:t>Javier Martínez Cruz</w:t>
          </w:r>
        </w:p>
      </w:tc>
    </w:tr>
  </w:tbl>
  <w:p w:rsidR="00AE31BA" w:rsidRDefault="00AE31BA" w:rsidP="00AE31B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E672E"/>
    <w:multiLevelType w:val="hybridMultilevel"/>
    <w:tmpl w:val="83E469E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nsid w:val="1C4B17CF"/>
    <w:multiLevelType w:val="hybridMultilevel"/>
    <w:tmpl w:val="D4BA9C7E"/>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239E19F6"/>
    <w:multiLevelType w:val="hybridMultilevel"/>
    <w:tmpl w:val="CC42B660"/>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CE16D56"/>
    <w:multiLevelType w:val="multilevel"/>
    <w:tmpl w:val="9FC2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4317490"/>
    <w:multiLevelType w:val="hybridMultilevel"/>
    <w:tmpl w:val="F3BE47C8"/>
    <w:lvl w:ilvl="0" w:tplc="50A2BCFA">
      <w:start w:val="1"/>
      <w:numFmt w:val="decimal"/>
      <w:lvlText w:val="%1."/>
      <w:lvlJc w:val="left"/>
      <w:pPr>
        <w:ind w:left="928"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8EF5588"/>
    <w:multiLevelType w:val="hybridMultilevel"/>
    <w:tmpl w:val="94B676F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9A90E93"/>
    <w:multiLevelType w:val="hybridMultilevel"/>
    <w:tmpl w:val="F39074C2"/>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53D72BE6"/>
    <w:multiLevelType w:val="hybridMultilevel"/>
    <w:tmpl w:val="AD5AE8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63A7CBE"/>
    <w:multiLevelType w:val="hybridMultilevel"/>
    <w:tmpl w:val="94B676F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
  </w:num>
  <w:num w:numId="3">
    <w:abstractNumId w:val="6"/>
  </w:num>
  <w:num w:numId="4">
    <w:abstractNumId w:val="0"/>
  </w:num>
  <w:num w:numId="5">
    <w:abstractNumId w:val="8"/>
  </w:num>
  <w:num w:numId="6">
    <w:abstractNumId w:val="5"/>
  </w:num>
  <w:num w:numId="7">
    <w:abstractNumId w:val="3"/>
  </w:num>
  <w:num w:numId="8">
    <w:abstractNumId w:val="2"/>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59B"/>
    <w:rsid w:val="00050EE8"/>
    <w:rsid w:val="00172116"/>
    <w:rsid w:val="00185E7D"/>
    <w:rsid w:val="001C014E"/>
    <w:rsid w:val="00222424"/>
    <w:rsid w:val="00256DD9"/>
    <w:rsid w:val="00324E5A"/>
    <w:rsid w:val="00346761"/>
    <w:rsid w:val="0035302F"/>
    <w:rsid w:val="00384088"/>
    <w:rsid w:val="003869DA"/>
    <w:rsid w:val="00447DE7"/>
    <w:rsid w:val="00455985"/>
    <w:rsid w:val="004A4B7C"/>
    <w:rsid w:val="004B18AE"/>
    <w:rsid w:val="004E6584"/>
    <w:rsid w:val="0050701B"/>
    <w:rsid w:val="005E763B"/>
    <w:rsid w:val="00633F57"/>
    <w:rsid w:val="00685A67"/>
    <w:rsid w:val="006D3784"/>
    <w:rsid w:val="00726057"/>
    <w:rsid w:val="00735814"/>
    <w:rsid w:val="00747B28"/>
    <w:rsid w:val="007C183F"/>
    <w:rsid w:val="00985CD6"/>
    <w:rsid w:val="009B4BA0"/>
    <w:rsid w:val="009E1B22"/>
    <w:rsid w:val="009F1009"/>
    <w:rsid w:val="00A81F14"/>
    <w:rsid w:val="00AE31BA"/>
    <w:rsid w:val="00BD4F9A"/>
    <w:rsid w:val="00C1617B"/>
    <w:rsid w:val="00C255FC"/>
    <w:rsid w:val="00C325EE"/>
    <w:rsid w:val="00C50A21"/>
    <w:rsid w:val="00C84DB3"/>
    <w:rsid w:val="00D72424"/>
    <w:rsid w:val="00D93A42"/>
    <w:rsid w:val="00DB33A3"/>
    <w:rsid w:val="00E065AD"/>
    <w:rsid w:val="00E33F24"/>
    <w:rsid w:val="00E40949"/>
    <w:rsid w:val="00E8659B"/>
    <w:rsid w:val="00EB697A"/>
    <w:rsid w:val="00FE49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9830801-19DF-41B8-B22C-419793483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59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659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E8659B"/>
    <w:rPr>
      <w:rFonts w:eastAsiaTheme="minorEastAsia"/>
      <w:sz w:val="24"/>
      <w:szCs w:val="24"/>
      <w:lang w:val="es-ES_tradnl" w:eastAsia="es-ES"/>
    </w:rPr>
  </w:style>
  <w:style w:type="paragraph" w:styleId="Piedepgina">
    <w:name w:val="footer"/>
    <w:basedOn w:val="Normal"/>
    <w:link w:val="PiedepginaCar"/>
    <w:uiPriority w:val="99"/>
    <w:unhideWhenUsed/>
    <w:rsid w:val="00E8659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E8659B"/>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8659B"/>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E8659B"/>
    <w:pPr>
      <w:ind w:left="708"/>
    </w:pPr>
    <w:rPr>
      <w:sz w:val="22"/>
      <w:szCs w:val="22"/>
      <w:lang w:val="es-MX" w:eastAsia="en-US"/>
    </w:rPr>
  </w:style>
  <w:style w:type="table" w:styleId="Tablaconcuadrcula">
    <w:name w:val="Table Grid"/>
    <w:basedOn w:val="Tablanormal"/>
    <w:uiPriority w:val="59"/>
    <w:rsid w:val="00E8659B"/>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E8659B"/>
  </w:style>
  <w:style w:type="character" w:customStyle="1" w:styleId="apple-converted-space">
    <w:name w:val="apple-converted-space"/>
    <w:basedOn w:val="Fuentedeprrafopredeter"/>
    <w:rsid w:val="00E8659B"/>
  </w:style>
  <w:style w:type="paragraph" w:styleId="NormalWeb">
    <w:name w:val="Normal (Web)"/>
    <w:basedOn w:val="Normal"/>
    <w:uiPriority w:val="99"/>
    <w:unhideWhenUsed/>
    <w:rsid w:val="00E8659B"/>
    <w:pPr>
      <w:spacing w:before="100" w:beforeAutospacing="1" w:after="100" w:afterAutospacing="1"/>
    </w:pPr>
    <w:rPr>
      <w:lang w:val="es-MX" w:eastAsia="es-MX"/>
    </w:rPr>
  </w:style>
  <w:style w:type="character" w:styleId="Hipervnculo">
    <w:name w:val="Hyperlink"/>
    <w:basedOn w:val="Fuentedeprrafopredeter"/>
    <w:uiPriority w:val="99"/>
    <w:unhideWhenUsed/>
    <w:rsid w:val="00E8659B"/>
    <w:rPr>
      <w:color w:val="0000FF"/>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55985"/>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55985"/>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55985"/>
    <w:rPr>
      <w:sz w:val="20"/>
      <w:szCs w:val="20"/>
    </w:rPr>
  </w:style>
  <w:style w:type="paragraph" w:customStyle="1" w:styleId="Default">
    <w:name w:val="Default"/>
    <w:rsid w:val="00985CD6"/>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256D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56DD9"/>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727522">
      <w:bodyDiv w:val="1"/>
      <w:marLeft w:val="0"/>
      <w:marRight w:val="0"/>
      <w:marTop w:val="0"/>
      <w:marBottom w:val="0"/>
      <w:divBdr>
        <w:top w:val="none" w:sz="0" w:space="0" w:color="auto"/>
        <w:left w:val="none" w:sz="0" w:space="0" w:color="auto"/>
        <w:bottom w:val="none" w:sz="0" w:space="0" w:color="auto"/>
        <w:right w:val="none" w:sz="0" w:space="0" w:color="auto"/>
      </w:divBdr>
    </w:div>
    <w:div w:id="639119781">
      <w:bodyDiv w:val="1"/>
      <w:marLeft w:val="0"/>
      <w:marRight w:val="0"/>
      <w:marTop w:val="0"/>
      <w:marBottom w:val="0"/>
      <w:divBdr>
        <w:top w:val="none" w:sz="0" w:space="0" w:color="auto"/>
        <w:left w:val="none" w:sz="0" w:space="0" w:color="auto"/>
        <w:bottom w:val="none" w:sz="0" w:space="0" w:color="auto"/>
        <w:right w:val="none" w:sz="0" w:space="0" w:color="auto"/>
      </w:divBdr>
    </w:div>
    <w:div w:id="177702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559444.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aimex.org.mx/saimex/solicitud/downloadAttach/585832.pag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EE6983-9DB5-4C28-861D-95FEC2F0A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8247</Words>
  <Characters>45363</Characters>
  <Application>Microsoft Office Word</Application>
  <DocSecurity>0</DocSecurity>
  <Lines>378</Lines>
  <Paragraphs>107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2018-10-18T23:04:00Z</cp:lastPrinted>
  <dcterms:created xsi:type="dcterms:W3CDTF">2018-11-16T02:02:00Z</dcterms:created>
  <dcterms:modified xsi:type="dcterms:W3CDTF">2018-11-16T02:26:00Z</dcterms:modified>
</cp:coreProperties>
</file>